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37" w:rsidRDefault="001F7AEA" w:rsidP="00DC44BB">
      <w:pPr>
        <w:rPr>
          <w:b/>
        </w:rPr>
      </w:pPr>
      <w:r w:rsidRPr="008A4412">
        <w:rPr>
          <w:b/>
        </w:rPr>
        <w:t xml:space="preserve">Respite and </w:t>
      </w:r>
      <w:r w:rsidR="008A4412" w:rsidRPr="008A4412">
        <w:rPr>
          <w:b/>
        </w:rPr>
        <w:t xml:space="preserve">Intervention </w:t>
      </w:r>
      <w:proofErr w:type="gramStart"/>
      <w:r w:rsidR="008A4412" w:rsidRPr="008A4412">
        <w:rPr>
          <w:b/>
        </w:rPr>
        <w:t>Analysis</w:t>
      </w:r>
      <w:r w:rsidR="00DC44BB">
        <w:rPr>
          <w:b/>
        </w:rPr>
        <w:t xml:space="preserve"> </w:t>
      </w:r>
      <w:r w:rsidR="007D3022">
        <w:rPr>
          <w:b/>
        </w:rPr>
        <w:t xml:space="preserve"> 2018</w:t>
      </w:r>
      <w:proofErr w:type="gramEnd"/>
      <w:r w:rsidR="007D3022">
        <w:rPr>
          <w:b/>
        </w:rPr>
        <w:t>-2019</w:t>
      </w:r>
    </w:p>
    <w:p w:rsidR="00CA48CA" w:rsidRDefault="00CA48CA" w:rsidP="00DC44BB">
      <w:pPr>
        <w:rPr>
          <w:b/>
        </w:rPr>
      </w:pPr>
    </w:p>
    <w:p w:rsidR="00CA48CA" w:rsidRPr="008A4412" w:rsidRDefault="00CA48CA" w:rsidP="00DC44BB">
      <w:pPr>
        <w:rPr>
          <w:b/>
        </w:rPr>
      </w:pPr>
    </w:p>
    <w:p w:rsidR="00F24B37" w:rsidRDefault="00E26672" w:rsidP="00E26672">
      <w:pPr>
        <w:pStyle w:val="NoSpacing"/>
      </w:pPr>
      <w:r w:rsidRPr="008A4412">
        <w:t xml:space="preserve">The following data </w:t>
      </w:r>
      <w:r w:rsidR="00F24B37" w:rsidRPr="008A4412">
        <w:t xml:space="preserve">is for the students </w:t>
      </w:r>
      <w:r w:rsidRPr="008A4412">
        <w:t>who completed respite and intervention progra</w:t>
      </w:r>
      <w:r w:rsidR="00853F78">
        <w:t>mmes in the</w:t>
      </w:r>
      <w:r w:rsidR="007D3022">
        <w:t xml:space="preserve"> period 2018-2019</w:t>
      </w:r>
      <w:r w:rsidR="00F24B37" w:rsidRPr="008A4412">
        <w:t>.</w:t>
      </w:r>
      <w:r w:rsidRPr="008A4412">
        <w:t xml:space="preserve"> For the purpose of this data an intervention programme is for a period of six weeks or less. A respite programme is one of six weeks or </w:t>
      </w:r>
      <w:r w:rsidR="00D92035">
        <w:t>more</w:t>
      </w:r>
      <w:r w:rsidR="00740B0E">
        <w:t>.</w:t>
      </w:r>
      <w:r w:rsidR="003D0BF8">
        <w:t xml:space="preserve"> We have also </w:t>
      </w:r>
      <w:proofErr w:type="gramStart"/>
      <w:r w:rsidR="003D0BF8">
        <w:t xml:space="preserve">hosted </w:t>
      </w:r>
      <w:r w:rsidR="008B0B0F">
        <w:t xml:space="preserve"> a</w:t>
      </w:r>
      <w:proofErr w:type="gramEnd"/>
      <w:r w:rsidR="008B0B0F">
        <w:t xml:space="preserve"> number of short term </w:t>
      </w:r>
      <w:r w:rsidR="003D0BF8">
        <w:t xml:space="preserve"> Behaviou</w:t>
      </w:r>
      <w:r w:rsidR="00D92035">
        <w:t xml:space="preserve">r workshops for  students  </w:t>
      </w:r>
      <w:r w:rsidR="003D0BF8">
        <w:t>who had potentially been at risk of permanent exclusion.</w:t>
      </w:r>
    </w:p>
    <w:p w:rsidR="00625B80" w:rsidRDefault="00625B80" w:rsidP="00E26672">
      <w:pPr>
        <w:pStyle w:val="NoSpacing"/>
      </w:pPr>
    </w:p>
    <w:p w:rsidR="00625B80" w:rsidRDefault="00625B80" w:rsidP="00E26672">
      <w:pPr>
        <w:pStyle w:val="NoSpacing"/>
      </w:pPr>
    </w:p>
    <w:p w:rsidR="00625B80" w:rsidRPr="008A4412" w:rsidRDefault="00625B80" w:rsidP="00E26672">
      <w:pPr>
        <w:pStyle w:val="NoSpacing"/>
      </w:pPr>
    </w:p>
    <w:p w:rsidR="00E26672" w:rsidRDefault="00E26672" w:rsidP="00E26672">
      <w:pPr>
        <w:pStyle w:val="NoSpacing"/>
      </w:pPr>
      <w:r w:rsidRPr="008A4412">
        <w:t xml:space="preserve">Our aim is to work in partnership with schools to provide a safe, secure and stimulating environment for students at risk of exclusion.  We offer a high quality teaching and learning programme with a mentoring and a Behaviour Improvement Programme focused on students’ individual needs.  We respond quickly to requests for student placements from a range of LA panels and individual schools. We arrange admission meetings with the school and parent and carers to identify intervention requirements. We aim to be an interim setting for the majority of our referrals– we  place or return young people to settings as quickly as possible and ensure the required support is given to ensure the move is successful. On completion of the programme we provide an overview of the young </w:t>
      </w:r>
      <w:proofErr w:type="gramStart"/>
      <w:r w:rsidRPr="008A4412">
        <w:t>persons</w:t>
      </w:r>
      <w:proofErr w:type="gramEnd"/>
      <w:r w:rsidRPr="008A4412">
        <w:t xml:space="preserve"> time with us which covers interventions and impact.</w:t>
      </w:r>
    </w:p>
    <w:p w:rsidR="00CA48CA" w:rsidRDefault="00CA48CA" w:rsidP="00E26672">
      <w:pPr>
        <w:pStyle w:val="NoSpacing"/>
      </w:pPr>
    </w:p>
    <w:p w:rsidR="00CA48CA" w:rsidRDefault="00CA48CA" w:rsidP="00E26672">
      <w:pPr>
        <w:pStyle w:val="NoSpacing"/>
      </w:pPr>
    </w:p>
    <w:p w:rsidR="00CA48CA" w:rsidRDefault="00CA48CA" w:rsidP="00E26672">
      <w:pPr>
        <w:pStyle w:val="NoSpacing"/>
      </w:pPr>
    </w:p>
    <w:p w:rsidR="00FD36AB" w:rsidRDefault="00FD36AB" w:rsidP="00E26672">
      <w:pPr>
        <w:pStyle w:val="NoSpacing"/>
      </w:pPr>
    </w:p>
    <w:p w:rsidR="00FD36AB" w:rsidRDefault="00FD36AB" w:rsidP="00E26672">
      <w:pPr>
        <w:pStyle w:val="NoSpacing"/>
      </w:pPr>
    </w:p>
    <w:tbl>
      <w:tblPr>
        <w:tblStyle w:val="TableGrid"/>
        <w:tblW w:w="0" w:type="auto"/>
        <w:tblLook w:val="04A0"/>
      </w:tblPr>
      <w:tblGrid>
        <w:gridCol w:w="3007"/>
        <w:gridCol w:w="1538"/>
        <w:gridCol w:w="1590"/>
        <w:gridCol w:w="1413"/>
      </w:tblGrid>
      <w:tr w:rsidR="007D3022" w:rsidRPr="00A56A78" w:rsidTr="007D3022">
        <w:tc>
          <w:tcPr>
            <w:tcW w:w="3007" w:type="dxa"/>
          </w:tcPr>
          <w:p w:rsidR="007D3022" w:rsidRPr="00A56A78" w:rsidRDefault="007D3022" w:rsidP="00502A80">
            <w:pPr>
              <w:spacing w:after="200" w:line="276" w:lineRule="auto"/>
            </w:pPr>
          </w:p>
        </w:tc>
        <w:tc>
          <w:tcPr>
            <w:tcW w:w="1538" w:type="dxa"/>
          </w:tcPr>
          <w:p w:rsidR="007D3022" w:rsidRDefault="007D3022" w:rsidP="00502A80">
            <w:r>
              <w:t>2017-2018</w:t>
            </w:r>
          </w:p>
        </w:tc>
        <w:tc>
          <w:tcPr>
            <w:tcW w:w="1590" w:type="dxa"/>
          </w:tcPr>
          <w:p w:rsidR="007D3022" w:rsidRDefault="007D3022" w:rsidP="00502A80">
            <w:r>
              <w:t>2018-2019</w:t>
            </w:r>
          </w:p>
        </w:tc>
        <w:tc>
          <w:tcPr>
            <w:tcW w:w="1413" w:type="dxa"/>
          </w:tcPr>
          <w:p w:rsidR="007D3022" w:rsidRDefault="007D3022" w:rsidP="00502A80">
            <w:r>
              <w:t>Summer 19</w:t>
            </w:r>
          </w:p>
        </w:tc>
      </w:tr>
      <w:tr w:rsidR="007D3022" w:rsidRPr="00A56A78" w:rsidTr="007D3022">
        <w:tc>
          <w:tcPr>
            <w:tcW w:w="3007" w:type="dxa"/>
          </w:tcPr>
          <w:p w:rsidR="007D3022" w:rsidRPr="00A56A78" w:rsidRDefault="007D3022" w:rsidP="00502A80">
            <w:pPr>
              <w:spacing w:after="200" w:line="276" w:lineRule="auto"/>
            </w:pPr>
            <w:r w:rsidRPr="00A56A78">
              <w:t xml:space="preserve">Number of students reintegrated to school following PEX or Behaviour assessment places </w:t>
            </w:r>
          </w:p>
        </w:tc>
        <w:tc>
          <w:tcPr>
            <w:tcW w:w="1538" w:type="dxa"/>
          </w:tcPr>
          <w:p w:rsidR="007D3022" w:rsidRDefault="007D3022" w:rsidP="00502A80">
            <w:r>
              <w:t>17</w:t>
            </w:r>
          </w:p>
        </w:tc>
        <w:tc>
          <w:tcPr>
            <w:tcW w:w="1590" w:type="dxa"/>
          </w:tcPr>
          <w:p w:rsidR="007D3022" w:rsidRDefault="007D3022" w:rsidP="00502A80">
            <w:r>
              <w:t>19</w:t>
            </w:r>
          </w:p>
        </w:tc>
        <w:tc>
          <w:tcPr>
            <w:tcW w:w="1413" w:type="dxa"/>
          </w:tcPr>
          <w:p w:rsidR="007D3022" w:rsidRDefault="00502A80" w:rsidP="00502A80">
            <w:r>
              <w:t>6</w:t>
            </w:r>
          </w:p>
        </w:tc>
      </w:tr>
      <w:tr w:rsidR="007D3022" w:rsidRPr="00A56A78" w:rsidTr="007D3022">
        <w:tc>
          <w:tcPr>
            <w:tcW w:w="3007" w:type="dxa"/>
          </w:tcPr>
          <w:p w:rsidR="007D3022" w:rsidRPr="00A56A78" w:rsidRDefault="007D3022" w:rsidP="00502A80">
            <w:pPr>
              <w:spacing w:after="200" w:line="276" w:lineRule="auto"/>
            </w:pPr>
            <w:r w:rsidRPr="00A56A78">
              <w:t>Number of students on intervention programmes</w:t>
            </w:r>
          </w:p>
        </w:tc>
        <w:tc>
          <w:tcPr>
            <w:tcW w:w="1538" w:type="dxa"/>
          </w:tcPr>
          <w:p w:rsidR="007D3022" w:rsidRDefault="007D3022" w:rsidP="00502A80">
            <w:r>
              <w:t>57</w:t>
            </w:r>
          </w:p>
        </w:tc>
        <w:tc>
          <w:tcPr>
            <w:tcW w:w="1590" w:type="dxa"/>
          </w:tcPr>
          <w:p w:rsidR="007D3022" w:rsidRDefault="00BD1576" w:rsidP="00502A80">
            <w:r>
              <w:t>64</w:t>
            </w:r>
          </w:p>
        </w:tc>
        <w:tc>
          <w:tcPr>
            <w:tcW w:w="1413" w:type="dxa"/>
          </w:tcPr>
          <w:p w:rsidR="007D3022" w:rsidRDefault="00BD1576" w:rsidP="00502A80">
            <w:r>
              <w:t>15</w:t>
            </w:r>
          </w:p>
        </w:tc>
      </w:tr>
      <w:tr w:rsidR="007D3022" w:rsidRPr="00A56A78" w:rsidTr="007D3022">
        <w:tc>
          <w:tcPr>
            <w:tcW w:w="3007" w:type="dxa"/>
          </w:tcPr>
          <w:p w:rsidR="007D3022" w:rsidRPr="00A56A78" w:rsidRDefault="007D3022" w:rsidP="00502A80">
            <w:pPr>
              <w:spacing w:after="200" w:line="276" w:lineRule="auto"/>
            </w:pPr>
            <w:r w:rsidRPr="00A56A78">
              <w:t>Number of students on respite programmes</w:t>
            </w:r>
          </w:p>
        </w:tc>
        <w:tc>
          <w:tcPr>
            <w:tcW w:w="1538" w:type="dxa"/>
          </w:tcPr>
          <w:p w:rsidR="007D3022" w:rsidRDefault="007D3022" w:rsidP="00502A80">
            <w:r>
              <w:t>32</w:t>
            </w:r>
          </w:p>
        </w:tc>
        <w:tc>
          <w:tcPr>
            <w:tcW w:w="1590" w:type="dxa"/>
          </w:tcPr>
          <w:p w:rsidR="007D3022" w:rsidRDefault="00BD1576" w:rsidP="00502A80">
            <w:r>
              <w:t>31</w:t>
            </w:r>
          </w:p>
        </w:tc>
        <w:tc>
          <w:tcPr>
            <w:tcW w:w="1413" w:type="dxa"/>
          </w:tcPr>
          <w:p w:rsidR="007D3022" w:rsidRDefault="00BD1576" w:rsidP="00502A80">
            <w:r>
              <w:t>5</w:t>
            </w:r>
          </w:p>
        </w:tc>
      </w:tr>
    </w:tbl>
    <w:p w:rsidR="00FD36AB" w:rsidRDefault="00FD36AB" w:rsidP="00E26672">
      <w:pPr>
        <w:pStyle w:val="NoSpacing"/>
      </w:pPr>
    </w:p>
    <w:p w:rsidR="00625B80" w:rsidRDefault="00625B80" w:rsidP="00E26672">
      <w:pPr>
        <w:pStyle w:val="NoSpacing"/>
      </w:pPr>
    </w:p>
    <w:p w:rsidR="00625B80" w:rsidRDefault="00625B80" w:rsidP="00E26672">
      <w:pPr>
        <w:pStyle w:val="NoSpacing"/>
      </w:pPr>
    </w:p>
    <w:p w:rsidR="00625B80" w:rsidRPr="008A4412" w:rsidRDefault="00625B80" w:rsidP="00E26672">
      <w:pPr>
        <w:pStyle w:val="NoSpacing"/>
      </w:pPr>
    </w:p>
    <w:p w:rsidR="00AE0EE7" w:rsidRPr="008A4412" w:rsidRDefault="00AE0EE7" w:rsidP="00E26672">
      <w:pPr>
        <w:pStyle w:val="NoSpacing"/>
      </w:pPr>
    </w:p>
    <w:p w:rsidR="00625B80" w:rsidRDefault="00625B80" w:rsidP="002D09E8">
      <w:pPr>
        <w:pStyle w:val="NoSpacing"/>
      </w:pPr>
    </w:p>
    <w:p w:rsidR="00625B80" w:rsidRDefault="00625B80" w:rsidP="002D09E8">
      <w:pPr>
        <w:pStyle w:val="NoSpacing"/>
      </w:pPr>
    </w:p>
    <w:p w:rsidR="00625B80" w:rsidRDefault="00625B80" w:rsidP="002D09E8">
      <w:pPr>
        <w:pStyle w:val="NoSpacing"/>
      </w:pPr>
    </w:p>
    <w:p w:rsidR="00502A80" w:rsidRPr="008A4412" w:rsidRDefault="00502A80" w:rsidP="00502A80">
      <w:pPr>
        <w:pStyle w:val="NoSpacing"/>
      </w:pPr>
    </w:p>
    <w:p w:rsidR="00502A80" w:rsidRPr="008A4412" w:rsidRDefault="00502A80" w:rsidP="00502A80">
      <w:pPr>
        <w:pStyle w:val="NoSpacing"/>
      </w:pPr>
    </w:p>
    <w:p w:rsidR="00502A80" w:rsidRPr="008A4412" w:rsidRDefault="00502A80" w:rsidP="00502A80">
      <w:pPr>
        <w:pStyle w:val="NoSpacing"/>
      </w:pPr>
    </w:p>
    <w:tbl>
      <w:tblPr>
        <w:tblStyle w:val="TableGrid"/>
        <w:tblW w:w="0" w:type="auto"/>
        <w:tblLook w:val="04A0"/>
      </w:tblPr>
      <w:tblGrid>
        <w:gridCol w:w="1831"/>
        <w:gridCol w:w="1257"/>
        <w:gridCol w:w="1276"/>
        <w:gridCol w:w="1276"/>
      </w:tblGrid>
      <w:tr w:rsidR="00BD1576" w:rsidRPr="008A4412" w:rsidTr="00415F9D">
        <w:trPr>
          <w:trHeight w:val="1914"/>
        </w:trPr>
        <w:tc>
          <w:tcPr>
            <w:tcW w:w="1831" w:type="dxa"/>
          </w:tcPr>
          <w:p w:rsidR="00BD1576" w:rsidRPr="008A4412" w:rsidRDefault="00BD1576" w:rsidP="00502A80">
            <w:pPr>
              <w:rPr>
                <w:b/>
              </w:rPr>
            </w:pPr>
          </w:p>
        </w:tc>
        <w:tc>
          <w:tcPr>
            <w:tcW w:w="1257" w:type="dxa"/>
          </w:tcPr>
          <w:p w:rsidR="00BD1576" w:rsidRDefault="00BD1576" w:rsidP="00502A80">
            <w:pPr>
              <w:rPr>
                <w:b/>
              </w:rPr>
            </w:pPr>
            <w:r>
              <w:rPr>
                <w:b/>
              </w:rPr>
              <w:t>Total</w:t>
            </w:r>
          </w:p>
          <w:p w:rsidR="00BD1576" w:rsidRDefault="00BD1576" w:rsidP="00502A80">
            <w:pPr>
              <w:rPr>
                <w:b/>
              </w:rPr>
            </w:pPr>
            <w:r>
              <w:rPr>
                <w:b/>
              </w:rPr>
              <w:t>Number of students Autumn</w:t>
            </w:r>
          </w:p>
          <w:p w:rsidR="00BD1576" w:rsidRDefault="00BD1576" w:rsidP="00502A80">
            <w:pPr>
              <w:rPr>
                <w:b/>
              </w:rPr>
            </w:pPr>
            <w:r>
              <w:rPr>
                <w:b/>
              </w:rPr>
              <w:t>2018</w:t>
            </w:r>
          </w:p>
          <w:p w:rsidR="00BD1576" w:rsidRDefault="00BD1576" w:rsidP="00502A80">
            <w:pPr>
              <w:rPr>
                <w:b/>
              </w:rPr>
            </w:pPr>
          </w:p>
          <w:p w:rsidR="00BD1576" w:rsidRPr="008A4412" w:rsidRDefault="00BD1576" w:rsidP="00502A80">
            <w:pPr>
              <w:rPr>
                <w:b/>
              </w:rPr>
            </w:pPr>
            <w:r>
              <w:rPr>
                <w:b/>
              </w:rPr>
              <w:t>28</w:t>
            </w:r>
          </w:p>
        </w:tc>
        <w:tc>
          <w:tcPr>
            <w:tcW w:w="1276" w:type="dxa"/>
          </w:tcPr>
          <w:p w:rsidR="00BD1576" w:rsidRDefault="00BD1576" w:rsidP="00502A80">
            <w:pPr>
              <w:rPr>
                <w:b/>
              </w:rPr>
            </w:pPr>
            <w:r>
              <w:rPr>
                <w:b/>
              </w:rPr>
              <w:t>Total</w:t>
            </w:r>
          </w:p>
          <w:p w:rsidR="00BD1576" w:rsidRDefault="00BD1576" w:rsidP="00502A80">
            <w:pPr>
              <w:rPr>
                <w:b/>
              </w:rPr>
            </w:pPr>
            <w:r>
              <w:rPr>
                <w:b/>
              </w:rPr>
              <w:t>Number of students</w:t>
            </w:r>
          </w:p>
          <w:p w:rsidR="00BD1576" w:rsidRDefault="00BD1576" w:rsidP="00502A80">
            <w:pPr>
              <w:rPr>
                <w:b/>
              </w:rPr>
            </w:pPr>
            <w:r>
              <w:rPr>
                <w:b/>
              </w:rPr>
              <w:t>Spring</w:t>
            </w:r>
          </w:p>
          <w:p w:rsidR="00BD1576" w:rsidRDefault="00BD1576" w:rsidP="00502A80">
            <w:pPr>
              <w:rPr>
                <w:b/>
              </w:rPr>
            </w:pPr>
            <w:r>
              <w:rPr>
                <w:b/>
              </w:rPr>
              <w:t>2019</w:t>
            </w:r>
          </w:p>
          <w:p w:rsidR="00BD1576" w:rsidRDefault="00BD1576" w:rsidP="00502A80">
            <w:pPr>
              <w:rPr>
                <w:b/>
              </w:rPr>
            </w:pPr>
          </w:p>
          <w:p w:rsidR="00BD1576" w:rsidRDefault="00BD1576" w:rsidP="00502A80">
            <w:pPr>
              <w:rPr>
                <w:b/>
              </w:rPr>
            </w:pPr>
            <w:r>
              <w:rPr>
                <w:b/>
              </w:rPr>
              <w:t>37</w:t>
            </w:r>
          </w:p>
        </w:tc>
        <w:tc>
          <w:tcPr>
            <w:tcW w:w="1276" w:type="dxa"/>
          </w:tcPr>
          <w:p w:rsidR="00BD1576" w:rsidRDefault="00BD1576" w:rsidP="00BD1576">
            <w:pPr>
              <w:rPr>
                <w:b/>
              </w:rPr>
            </w:pPr>
            <w:r>
              <w:rPr>
                <w:b/>
              </w:rPr>
              <w:t>Total</w:t>
            </w:r>
          </w:p>
          <w:p w:rsidR="00BD1576" w:rsidRDefault="00BD1576" w:rsidP="00BD1576">
            <w:pPr>
              <w:rPr>
                <w:b/>
              </w:rPr>
            </w:pPr>
            <w:r>
              <w:rPr>
                <w:b/>
              </w:rPr>
              <w:t>Number of students</w:t>
            </w:r>
          </w:p>
          <w:p w:rsidR="00BD1576" w:rsidRDefault="00BD1576" w:rsidP="00BD1576">
            <w:pPr>
              <w:rPr>
                <w:b/>
              </w:rPr>
            </w:pPr>
            <w:r>
              <w:rPr>
                <w:b/>
              </w:rPr>
              <w:t>Summer</w:t>
            </w:r>
          </w:p>
          <w:p w:rsidR="00BD1576" w:rsidRDefault="00BD1576" w:rsidP="00BD1576">
            <w:pPr>
              <w:rPr>
                <w:b/>
              </w:rPr>
            </w:pPr>
            <w:r>
              <w:rPr>
                <w:b/>
              </w:rPr>
              <w:t>2019</w:t>
            </w:r>
          </w:p>
          <w:p w:rsidR="00BD1576" w:rsidRDefault="00BD1576" w:rsidP="00502A80">
            <w:pPr>
              <w:rPr>
                <w:b/>
              </w:rPr>
            </w:pPr>
          </w:p>
          <w:p w:rsidR="00BD1576" w:rsidRDefault="00BD1576" w:rsidP="00502A80">
            <w:pPr>
              <w:rPr>
                <w:b/>
              </w:rPr>
            </w:pPr>
            <w:r>
              <w:rPr>
                <w:b/>
              </w:rPr>
              <w:t>20</w:t>
            </w:r>
          </w:p>
        </w:tc>
      </w:tr>
      <w:tr w:rsidR="00BD1576" w:rsidRPr="008A4412" w:rsidTr="00415F9D">
        <w:tc>
          <w:tcPr>
            <w:tcW w:w="1831" w:type="dxa"/>
          </w:tcPr>
          <w:p w:rsidR="00BD1576" w:rsidRPr="008A4412" w:rsidRDefault="00BD1576" w:rsidP="00502A80">
            <w:r w:rsidRPr="008A4412">
              <w:t>Number of females</w:t>
            </w:r>
          </w:p>
        </w:tc>
        <w:tc>
          <w:tcPr>
            <w:tcW w:w="1257" w:type="dxa"/>
          </w:tcPr>
          <w:p w:rsidR="00BD1576" w:rsidRPr="008A4412" w:rsidRDefault="00BD1576" w:rsidP="00502A80">
            <w:pPr>
              <w:rPr>
                <w:b/>
              </w:rPr>
            </w:pPr>
            <w:r>
              <w:rPr>
                <w:b/>
              </w:rPr>
              <w:t>6</w:t>
            </w:r>
          </w:p>
        </w:tc>
        <w:tc>
          <w:tcPr>
            <w:tcW w:w="1276" w:type="dxa"/>
          </w:tcPr>
          <w:p w:rsidR="00BD1576" w:rsidRDefault="00BD1576" w:rsidP="00502A80">
            <w:pPr>
              <w:rPr>
                <w:b/>
              </w:rPr>
            </w:pPr>
            <w:r>
              <w:rPr>
                <w:b/>
              </w:rPr>
              <w:t>8</w:t>
            </w:r>
          </w:p>
        </w:tc>
        <w:tc>
          <w:tcPr>
            <w:tcW w:w="1276" w:type="dxa"/>
          </w:tcPr>
          <w:p w:rsidR="00BD1576" w:rsidRDefault="00BD1576" w:rsidP="00502A80">
            <w:pPr>
              <w:rPr>
                <w:b/>
              </w:rPr>
            </w:pPr>
            <w:r>
              <w:rPr>
                <w:b/>
              </w:rPr>
              <w:t>8</w:t>
            </w:r>
          </w:p>
        </w:tc>
      </w:tr>
      <w:tr w:rsidR="00BD1576" w:rsidRPr="008A4412" w:rsidTr="00415F9D">
        <w:tc>
          <w:tcPr>
            <w:tcW w:w="1831" w:type="dxa"/>
          </w:tcPr>
          <w:p w:rsidR="00BD1576" w:rsidRPr="008A4412" w:rsidRDefault="00BD1576" w:rsidP="00502A80">
            <w:r w:rsidRPr="008A4412">
              <w:t>Number of males</w:t>
            </w:r>
          </w:p>
        </w:tc>
        <w:tc>
          <w:tcPr>
            <w:tcW w:w="1257" w:type="dxa"/>
          </w:tcPr>
          <w:p w:rsidR="00BD1576" w:rsidRPr="008A4412" w:rsidRDefault="00BD1576" w:rsidP="00502A80">
            <w:pPr>
              <w:rPr>
                <w:b/>
              </w:rPr>
            </w:pPr>
            <w:r>
              <w:rPr>
                <w:b/>
              </w:rPr>
              <w:t>22</w:t>
            </w:r>
          </w:p>
        </w:tc>
        <w:tc>
          <w:tcPr>
            <w:tcW w:w="1276" w:type="dxa"/>
          </w:tcPr>
          <w:p w:rsidR="00BD1576" w:rsidRDefault="00BD1576" w:rsidP="00502A80">
            <w:pPr>
              <w:rPr>
                <w:b/>
              </w:rPr>
            </w:pPr>
            <w:r>
              <w:rPr>
                <w:b/>
              </w:rPr>
              <w:t>29</w:t>
            </w:r>
          </w:p>
        </w:tc>
        <w:tc>
          <w:tcPr>
            <w:tcW w:w="1276" w:type="dxa"/>
          </w:tcPr>
          <w:p w:rsidR="00BD1576" w:rsidRDefault="00BD1576" w:rsidP="00502A80">
            <w:pPr>
              <w:rPr>
                <w:b/>
              </w:rPr>
            </w:pPr>
            <w:r>
              <w:rPr>
                <w:b/>
              </w:rPr>
              <w:t>12</w:t>
            </w:r>
          </w:p>
        </w:tc>
      </w:tr>
      <w:tr w:rsidR="00BD1576" w:rsidRPr="008A4412" w:rsidTr="00415F9D">
        <w:tc>
          <w:tcPr>
            <w:tcW w:w="1831" w:type="dxa"/>
          </w:tcPr>
          <w:p w:rsidR="00BD1576" w:rsidRPr="008A4412" w:rsidRDefault="00BD1576" w:rsidP="00502A80">
            <w:r w:rsidRPr="008A4412">
              <w:t>Number of CLA</w:t>
            </w:r>
          </w:p>
        </w:tc>
        <w:tc>
          <w:tcPr>
            <w:tcW w:w="1257" w:type="dxa"/>
          </w:tcPr>
          <w:p w:rsidR="00BD1576" w:rsidRPr="008A4412" w:rsidRDefault="00BD1576" w:rsidP="00502A80">
            <w:pPr>
              <w:rPr>
                <w:b/>
              </w:rPr>
            </w:pPr>
            <w:r>
              <w:rPr>
                <w:b/>
              </w:rPr>
              <w:t xml:space="preserve">3 </w:t>
            </w:r>
          </w:p>
        </w:tc>
        <w:tc>
          <w:tcPr>
            <w:tcW w:w="1276" w:type="dxa"/>
          </w:tcPr>
          <w:p w:rsidR="00BD1576" w:rsidRDefault="00BD1576" w:rsidP="00502A80">
            <w:pPr>
              <w:rPr>
                <w:b/>
              </w:rPr>
            </w:pPr>
            <w:r>
              <w:rPr>
                <w:b/>
              </w:rPr>
              <w:t>5</w:t>
            </w:r>
          </w:p>
        </w:tc>
        <w:tc>
          <w:tcPr>
            <w:tcW w:w="1276" w:type="dxa"/>
          </w:tcPr>
          <w:p w:rsidR="00BD1576" w:rsidRDefault="00BD1576" w:rsidP="00502A80">
            <w:pPr>
              <w:rPr>
                <w:b/>
              </w:rPr>
            </w:pPr>
            <w:r>
              <w:rPr>
                <w:b/>
              </w:rPr>
              <w:t>3</w:t>
            </w:r>
          </w:p>
        </w:tc>
      </w:tr>
      <w:tr w:rsidR="00BD1576" w:rsidRPr="008A4412" w:rsidTr="00415F9D">
        <w:tc>
          <w:tcPr>
            <w:tcW w:w="1831" w:type="dxa"/>
          </w:tcPr>
          <w:p w:rsidR="00BD1576" w:rsidRPr="008A4412" w:rsidRDefault="00BD1576" w:rsidP="00502A80">
            <w:r w:rsidRPr="008A4412">
              <w:t>Number with SEN statements</w:t>
            </w:r>
          </w:p>
        </w:tc>
        <w:tc>
          <w:tcPr>
            <w:tcW w:w="1257" w:type="dxa"/>
          </w:tcPr>
          <w:p w:rsidR="00BD1576" w:rsidRPr="008A4412" w:rsidRDefault="00BD1576" w:rsidP="00502A80">
            <w:pPr>
              <w:rPr>
                <w:b/>
              </w:rPr>
            </w:pPr>
            <w:r>
              <w:rPr>
                <w:b/>
              </w:rPr>
              <w:t>1</w:t>
            </w:r>
          </w:p>
        </w:tc>
        <w:tc>
          <w:tcPr>
            <w:tcW w:w="1276" w:type="dxa"/>
          </w:tcPr>
          <w:p w:rsidR="00BD1576" w:rsidRDefault="00BD1576" w:rsidP="00502A80">
            <w:pPr>
              <w:rPr>
                <w:b/>
              </w:rPr>
            </w:pPr>
            <w:r>
              <w:rPr>
                <w:b/>
              </w:rPr>
              <w:t>2*</w:t>
            </w:r>
          </w:p>
        </w:tc>
        <w:tc>
          <w:tcPr>
            <w:tcW w:w="1276" w:type="dxa"/>
          </w:tcPr>
          <w:p w:rsidR="00BD1576" w:rsidRDefault="00BD1576" w:rsidP="00502A80">
            <w:pPr>
              <w:rPr>
                <w:b/>
              </w:rPr>
            </w:pPr>
            <w:r>
              <w:rPr>
                <w:b/>
              </w:rPr>
              <w:t>1</w:t>
            </w:r>
          </w:p>
        </w:tc>
      </w:tr>
      <w:tr w:rsidR="00BD1576" w:rsidRPr="008A4412" w:rsidTr="00415F9D">
        <w:tc>
          <w:tcPr>
            <w:tcW w:w="1831" w:type="dxa"/>
          </w:tcPr>
          <w:p w:rsidR="00BD1576" w:rsidRPr="008A4412" w:rsidRDefault="00BD1576" w:rsidP="00502A80">
            <w:r w:rsidRPr="008A4412">
              <w:t>Number of Pupil Premium</w:t>
            </w:r>
          </w:p>
        </w:tc>
        <w:tc>
          <w:tcPr>
            <w:tcW w:w="1257" w:type="dxa"/>
          </w:tcPr>
          <w:p w:rsidR="00BD1576" w:rsidRPr="008A4412" w:rsidRDefault="00BD1576" w:rsidP="00502A80">
            <w:pPr>
              <w:rPr>
                <w:b/>
              </w:rPr>
            </w:pPr>
            <w:r>
              <w:rPr>
                <w:b/>
              </w:rPr>
              <w:t>10</w:t>
            </w:r>
          </w:p>
        </w:tc>
        <w:tc>
          <w:tcPr>
            <w:tcW w:w="1276" w:type="dxa"/>
          </w:tcPr>
          <w:p w:rsidR="00BD1576" w:rsidRDefault="00BD1576" w:rsidP="00502A80">
            <w:pPr>
              <w:rPr>
                <w:b/>
              </w:rPr>
            </w:pPr>
            <w:r>
              <w:rPr>
                <w:b/>
              </w:rPr>
              <w:t>17</w:t>
            </w:r>
          </w:p>
        </w:tc>
        <w:tc>
          <w:tcPr>
            <w:tcW w:w="1276" w:type="dxa"/>
          </w:tcPr>
          <w:p w:rsidR="00BD1576" w:rsidRDefault="00BD1576" w:rsidP="00502A80">
            <w:pPr>
              <w:rPr>
                <w:b/>
              </w:rPr>
            </w:pPr>
            <w:r>
              <w:rPr>
                <w:b/>
              </w:rPr>
              <w:t>12</w:t>
            </w:r>
          </w:p>
        </w:tc>
      </w:tr>
    </w:tbl>
    <w:p w:rsidR="00502A80" w:rsidRDefault="00502A80" w:rsidP="00502A80">
      <w:pPr>
        <w:pStyle w:val="NoSpacing"/>
      </w:pPr>
    </w:p>
    <w:p w:rsidR="00502A80" w:rsidRDefault="00502A80" w:rsidP="00502A80">
      <w:pPr>
        <w:pStyle w:val="NoSpacing"/>
      </w:pPr>
    </w:p>
    <w:p w:rsidR="00502A80" w:rsidRDefault="00502A80" w:rsidP="00502A80">
      <w:pPr>
        <w:pStyle w:val="NoSpacing"/>
      </w:pPr>
      <w:r>
        <w:t>*The pavilion worked with the mainstream placements to achieve EHC plans for four students during this period.</w:t>
      </w:r>
    </w:p>
    <w:p w:rsidR="00502A80" w:rsidRDefault="00502A80" w:rsidP="00502A80">
      <w:pPr>
        <w:pStyle w:val="NoSpacing"/>
      </w:pPr>
    </w:p>
    <w:p w:rsidR="00502A80" w:rsidRPr="008A4412" w:rsidRDefault="00502A80" w:rsidP="00502A80">
      <w:pPr>
        <w:pStyle w:val="NoSpacing"/>
      </w:pPr>
    </w:p>
    <w:tbl>
      <w:tblPr>
        <w:tblStyle w:val="TableGrid"/>
        <w:tblW w:w="9242" w:type="dxa"/>
        <w:tblLook w:val="04A0"/>
      </w:tblPr>
      <w:tblGrid>
        <w:gridCol w:w="2316"/>
        <w:gridCol w:w="2314"/>
        <w:gridCol w:w="2311"/>
        <w:gridCol w:w="2301"/>
      </w:tblGrid>
      <w:tr w:rsidR="00BD1576" w:rsidRPr="008A4412" w:rsidTr="00BD1576">
        <w:trPr>
          <w:trHeight w:val="273"/>
        </w:trPr>
        <w:tc>
          <w:tcPr>
            <w:tcW w:w="2316" w:type="dxa"/>
          </w:tcPr>
          <w:p w:rsidR="00BD1576" w:rsidRPr="008A4412" w:rsidRDefault="00BD1576" w:rsidP="00502A80">
            <w:pPr>
              <w:pStyle w:val="NoSpacing"/>
              <w:rPr>
                <w:b/>
              </w:rPr>
            </w:pPr>
            <w:r w:rsidRPr="008A4412">
              <w:rPr>
                <w:b/>
              </w:rPr>
              <w:t>Year Group</w:t>
            </w:r>
          </w:p>
        </w:tc>
        <w:tc>
          <w:tcPr>
            <w:tcW w:w="2314" w:type="dxa"/>
          </w:tcPr>
          <w:p w:rsidR="00BD1576" w:rsidRPr="008A4412" w:rsidRDefault="00BD1576" w:rsidP="00502A80">
            <w:pPr>
              <w:pStyle w:val="NoSpacing"/>
            </w:pPr>
            <w:r>
              <w:t xml:space="preserve"> Autumn Term 2018</w:t>
            </w:r>
          </w:p>
        </w:tc>
        <w:tc>
          <w:tcPr>
            <w:tcW w:w="2311" w:type="dxa"/>
          </w:tcPr>
          <w:p w:rsidR="00BD1576" w:rsidRDefault="00BD1576" w:rsidP="00502A80">
            <w:pPr>
              <w:pStyle w:val="NoSpacing"/>
            </w:pPr>
            <w:r>
              <w:t>Spring 2019</w:t>
            </w:r>
          </w:p>
        </w:tc>
        <w:tc>
          <w:tcPr>
            <w:tcW w:w="2301" w:type="dxa"/>
          </w:tcPr>
          <w:p w:rsidR="00BD1576" w:rsidRDefault="00BD1576" w:rsidP="00502A80">
            <w:pPr>
              <w:pStyle w:val="NoSpacing"/>
            </w:pPr>
            <w:r>
              <w:t>Summer 2019</w:t>
            </w:r>
          </w:p>
        </w:tc>
      </w:tr>
      <w:tr w:rsidR="00BD1576" w:rsidRPr="008A4412" w:rsidTr="00BD1576">
        <w:trPr>
          <w:trHeight w:val="289"/>
        </w:trPr>
        <w:tc>
          <w:tcPr>
            <w:tcW w:w="2316" w:type="dxa"/>
          </w:tcPr>
          <w:p w:rsidR="00BD1576" w:rsidRPr="008A4412" w:rsidRDefault="00BD1576" w:rsidP="00502A80">
            <w:pPr>
              <w:pStyle w:val="NoSpacing"/>
            </w:pPr>
            <w:r w:rsidRPr="008A4412">
              <w:t>Year 7</w:t>
            </w:r>
          </w:p>
        </w:tc>
        <w:tc>
          <w:tcPr>
            <w:tcW w:w="2314" w:type="dxa"/>
          </w:tcPr>
          <w:p w:rsidR="00BD1576" w:rsidRPr="008A4412" w:rsidRDefault="00BD1576" w:rsidP="00502A80">
            <w:pPr>
              <w:pStyle w:val="NoSpacing"/>
            </w:pPr>
            <w:r>
              <w:t>0</w:t>
            </w:r>
          </w:p>
        </w:tc>
        <w:tc>
          <w:tcPr>
            <w:tcW w:w="2311" w:type="dxa"/>
          </w:tcPr>
          <w:p w:rsidR="00BD1576" w:rsidRDefault="00BD1576" w:rsidP="00502A80">
            <w:pPr>
              <w:pStyle w:val="NoSpacing"/>
            </w:pPr>
            <w:r>
              <w:t>1</w:t>
            </w:r>
          </w:p>
        </w:tc>
        <w:tc>
          <w:tcPr>
            <w:tcW w:w="2301" w:type="dxa"/>
          </w:tcPr>
          <w:p w:rsidR="00BD1576" w:rsidRDefault="00DA7B2B" w:rsidP="00502A80">
            <w:pPr>
              <w:pStyle w:val="NoSpacing"/>
            </w:pPr>
            <w:r>
              <w:t>2</w:t>
            </w:r>
          </w:p>
        </w:tc>
      </w:tr>
      <w:tr w:rsidR="00BD1576" w:rsidRPr="008A4412" w:rsidTr="00BD1576">
        <w:trPr>
          <w:trHeight w:val="273"/>
        </w:trPr>
        <w:tc>
          <w:tcPr>
            <w:tcW w:w="2316" w:type="dxa"/>
          </w:tcPr>
          <w:p w:rsidR="00BD1576" w:rsidRPr="008A4412" w:rsidRDefault="00BD1576" w:rsidP="00502A80">
            <w:pPr>
              <w:pStyle w:val="NoSpacing"/>
            </w:pPr>
            <w:r w:rsidRPr="008A4412">
              <w:t>Year 8</w:t>
            </w:r>
          </w:p>
        </w:tc>
        <w:tc>
          <w:tcPr>
            <w:tcW w:w="2314" w:type="dxa"/>
          </w:tcPr>
          <w:p w:rsidR="00BD1576" w:rsidRPr="008A4412" w:rsidRDefault="00BD1576" w:rsidP="00502A80">
            <w:pPr>
              <w:pStyle w:val="NoSpacing"/>
            </w:pPr>
            <w:r>
              <w:t>7</w:t>
            </w:r>
          </w:p>
        </w:tc>
        <w:tc>
          <w:tcPr>
            <w:tcW w:w="2311" w:type="dxa"/>
          </w:tcPr>
          <w:p w:rsidR="00BD1576" w:rsidRDefault="00BD1576" w:rsidP="00502A80">
            <w:pPr>
              <w:pStyle w:val="NoSpacing"/>
            </w:pPr>
            <w:r>
              <w:t>7</w:t>
            </w:r>
          </w:p>
        </w:tc>
        <w:tc>
          <w:tcPr>
            <w:tcW w:w="2301" w:type="dxa"/>
          </w:tcPr>
          <w:p w:rsidR="00BD1576" w:rsidRDefault="00DA7B2B" w:rsidP="00502A80">
            <w:pPr>
              <w:pStyle w:val="NoSpacing"/>
            </w:pPr>
            <w:r>
              <w:t>4</w:t>
            </w:r>
          </w:p>
        </w:tc>
      </w:tr>
      <w:tr w:rsidR="00BD1576" w:rsidRPr="008A4412" w:rsidTr="00BD1576">
        <w:trPr>
          <w:trHeight w:val="289"/>
        </w:trPr>
        <w:tc>
          <w:tcPr>
            <w:tcW w:w="2316" w:type="dxa"/>
          </w:tcPr>
          <w:p w:rsidR="00BD1576" w:rsidRPr="008A4412" w:rsidRDefault="00BD1576" w:rsidP="00502A80">
            <w:pPr>
              <w:pStyle w:val="NoSpacing"/>
            </w:pPr>
            <w:r w:rsidRPr="008A4412">
              <w:t>Year 9</w:t>
            </w:r>
          </w:p>
        </w:tc>
        <w:tc>
          <w:tcPr>
            <w:tcW w:w="2314" w:type="dxa"/>
          </w:tcPr>
          <w:p w:rsidR="00BD1576" w:rsidRPr="008A4412" w:rsidRDefault="00BD1576" w:rsidP="00502A80">
            <w:pPr>
              <w:pStyle w:val="NoSpacing"/>
            </w:pPr>
            <w:r>
              <w:t>10</w:t>
            </w:r>
          </w:p>
        </w:tc>
        <w:tc>
          <w:tcPr>
            <w:tcW w:w="2311" w:type="dxa"/>
          </w:tcPr>
          <w:p w:rsidR="00BD1576" w:rsidRDefault="00BD1576" w:rsidP="00502A80">
            <w:pPr>
              <w:pStyle w:val="NoSpacing"/>
            </w:pPr>
            <w:r>
              <w:t>13</w:t>
            </w:r>
          </w:p>
        </w:tc>
        <w:tc>
          <w:tcPr>
            <w:tcW w:w="2301" w:type="dxa"/>
          </w:tcPr>
          <w:p w:rsidR="00BD1576" w:rsidRDefault="00DA7B2B" w:rsidP="00502A80">
            <w:pPr>
              <w:pStyle w:val="NoSpacing"/>
            </w:pPr>
            <w:r>
              <w:t>7</w:t>
            </w:r>
          </w:p>
        </w:tc>
      </w:tr>
      <w:tr w:rsidR="00BD1576" w:rsidRPr="008A4412" w:rsidTr="00BD1576">
        <w:trPr>
          <w:trHeight w:val="273"/>
        </w:trPr>
        <w:tc>
          <w:tcPr>
            <w:tcW w:w="2316" w:type="dxa"/>
          </w:tcPr>
          <w:p w:rsidR="00BD1576" w:rsidRPr="008A4412" w:rsidRDefault="00BD1576" w:rsidP="00502A80">
            <w:pPr>
              <w:pStyle w:val="NoSpacing"/>
            </w:pPr>
            <w:r w:rsidRPr="008A4412">
              <w:t xml:space="preserve">Year 10 </w:t>
            </w:r>
          </w:p>
        </w:tc>
        <w:tc>
          <w:tcPr>
            <w:tcW w:w="2314" w:type="dxa"/>
          </w:tcPr>
          <w:p w:rsidR="00BD1576" w:rsidRPr="008A4412" w:rsidRDefault="00BD1576" w:rsidP="00502A80">
            <w:pPr>
              <w:pStyle w:val="NoSpacing"/>
            </w:pPr>
            <w:r>
              <w:t>6</w:t>
            </w:r>
          </w:p>
        </w:tc>
        <w:tc>
          <w:tcPr>
            <w:tcW w:w="2311" w:type="dxa"/>
          </w:tcPr>
          <w:p w:rsidR="00BD1576" w:rsidRDefault="00BD1576" w:rsidP="00502A80">
            <w:pPr>
              <w:pStyle w:val="NoSpacing"/>
            </w:pPr>
            <w:r>
              <w:t>9</w:t>
            </w:r>
          </w:p>
        </w:tc>
        <w:tc>
          <w:tcPr>
            <w:tcW w:w="2301" w:type="dxa"/>
          </w:tcPr>
          <w:p w:rsidR="00BD1576" w:rsidRDefault="00DA7B2B" w:rsidP="00502A80">
            <w:pPr>
              <w:pStyle w:val="NoSpacing"/>
            </w:pPr>
            <w:r>
              <w:t>5</w:t>
            </w:r>
          </w:p>
        </w:tc>
      </w:tr>
      <w:tr w:rsidR="00BD1576" w:rsidRPr="008A4412" w:rsidTr="00BD1576">
        <w:trPr>
          <w:trHeight w:val="304"/>
        </w:trPr>
        <w:tc>
          <w:tcPr>
            <w:tcW w:w="2316" w:type="dxa"/>
          </w:tcPr>
          <w:p w:rsidR="00BD1576" w:rsidRPr="008A4412" w:rsidRDefault="00BD1576" w:rsidP="00502A80">
            <w:pPr>
              <w:pStyle w:val="NoSpacing"/>
            </w:pPr>
            <w:r w:rsidRPr="008A4412">
              <w:t>Year 11</w:t>
            </w:r>
          </w:p>
        </w:tc>
        <w:tc>
          <w:tcPr>
            <w:tcW w:w="2314" w:type="dxa"/>
          </w:tcPr>
          <w:p w:rsidR="00BD1576" w:rsidRPr="008A4412" w:rsidRDefault="00BD1576" w:rsidP="00502A80">
            <w:pPr>
              <w:pStyle w:val="NoSpacing"/>
            </w:pPr>
            <w:r>
              <w:t>5</w:t>
            </w:r>
          </w:p>
        </w:tc>
        <w:tc>
          <w:tcPr>
            <w:tcW w:w="2311" w:type="dxa"/>
          </w:tcPr>
          <w:p w:rsidR="00BD1576" w:rsidRDefault="00BD1576" w:rsidP="00502A80">
            <w:pPr>
              <w:pStyle w:val="NoSpacing"/>
            </w:pPr>
            <w:r>
              <w:t>7</w:t>
            </w:r>
          </w:p>
        </w:tc>
        <w:tc>
          <w:tcPr>
            <w:tcW w:w="2301" w:type="dxa"/>
          </w:tcPr>
          <w:p w:rsidR="00BD1576" w:rsidRDefault="00DA7B2B" w:rsidP="00502A80">
            <w:pPr>
              <w:pStyle w:val="NoSpacing"/>
            </w:pPr>
            <w:r>
              <w:t>2</w:t>
            </w:r>
          </w:p>
        </w:tc>
      </w:tr>
    </w:tbl>
    <w:p w:rsidR="00502A80" w:rsidRDefault="00502A80" w:rsidP="00502A80">
      <w:pPr>
        <w:pStyle w:val="NoSpacing"/>
      </w:pPr>
    </w:p>
    <w:p w:rsidR="00502A80" w:rsidRDefault="00502A80" w:rsidP="00502A80">
      <w:pPr>
        <w:pStyle w:val="NoSpacing"/>
      </w:pPr>
    </w:p>
    <w:p w:rsidR="00502A80" w:rsidRPr="008A4412" w:rsidRDefault="00502A80" w:rsidP="00502A80">
      <w:pPr>
        <w:pStyle w:val="NoSpacing"/>
      </w:pPr>
    </w:p>
    <w:p w:rsidR="00502A80" w:rsidRPr="008A4412" w:rsidRDefault="00502A80" w:rsidP="00502A80">
      <w:pPr>
        <w:rPr>
          <w:b/>
        </w:rPr>
      </w:pPr>
    </w:p>
    <w:tbl>
      <w:tblPr>
        <w:tblStyle w:val="TableGrid"/>
        <w:tblpPr w:leftFromText="180" w:rightFromText="180" w:vertAnchor="text" w:horzAnchor="margin" w:tblpY="98"/>
        <w:tblW w:w="0" w:type="auto"/>
        <w:tblLook w:val="04A0"/>
      </w:tblPr>
      <w:tblGrid>
        <w:gridCol w:w="1774"/>
        <w:gridCol w:w="1408"/>
        <w:gridCol w:w="1408"/>
        <w:gridCol w:w="1408"/>
        <w:gridCol w:w="1408"/>
        <w:gridCol w:w="1408"/>
      </w:tblGrid>
      <w:tr w:rsidR="00DA7B2B" w:rsidRPr="008A4412" w:rsidTr="00AD14D1">
        <w:trPr>
          <w:trHeight w:val="250"/>
        </w:trPr>
        <w:tc>
          <w:tcPr>
            <w:tcW w:w="1774" w:type="dxa"/>
          </w:tcPr>
          <w:p w:rsidR="00DA7B2B" w:rsidRPr="008A4412" w:rsidRDefault="00DA7B2B" w:rsidP="00502A80">
            <w:pPr>
              <w:rPr>
                <w:b/>
              </w:rPr>
            </w:pPr>
            <w:r>
              <w:rPr>
                <w:b/>
              </w:rPr>
              <w:t>Autumn 2018 % Attendance</w:t>
            </w:r>
          </w:p>
        </w:tc>
        <w:tc>
          <w:tcPr>
            <w:tcW w:w="1408" w:type="dxa"/>
          </w:tcPr>
          <w:p w:rsidR="00DA7B2B" w:rsidRPr="008A4412" w:rsidRDefault="00DA7B2B" w:rsidP="00502A80">
            <w:pPr>
              <w:rPr>
                <w:b/>
              </w:rPr>
            </w:pPr>
          </w:p>
        </w:tc>
        <w:tc>
          <w:tcPr>
            <w:tcW w:w="1408" w:type="dxa"/>
          </w:tcPr>
          <w:p w:rsidR="00DA7B2B" w:rsidRPr="008A4412" w:rsidRDefault="00DA7B2B" w:rsidP="00502A80">
            <w:pPr>
              <w:rPr>
                <w:b/>
              </w:rPr>
            </w:pPr>
            <w:r>
              <w:rPr>
                <w:b/>
              </w:rPr>
              <w:t>Spring 2019 % Attendance</w:t>
            </w:r>
          </w:p>
        </w:tc>
        <w:tc>
          <w:tcPr>
            <w:tcW w:w="1408" w:type="dxa"/>
          </w:tcPr>
          <w:p w:rsidR="00DA7B2B" w:rsidRPr="008A4412" w:rsidRDefault="00DA7B2B" w:rsidP="00502A80">
            <w:pPr>
              <w:rPr>
                <w:b/>
              </w:rPr>
            </w:pPr>
          </w:p>
        </w:tc>
        <w:tc>
          <w:tcPr>
            <w:tcW w:w="1408" w:type="dxa"/>
          </w:tcPr>
          <w:p w:rsidR="00DA7B2B" w:rsidRPr="008A4412" w:rsidRDefault="00DA7B2B" w:rsidP="00502A80">
            <w:pPr>
              <w:rPr>
                <w:b/>
              </w:rPr>
            </w:pPr>
            <w:r>
              <w:rPr>
                <w:b/>
              </w:rPr>
              <w:t>Summer 2019 % Attendance</w:t>
            </w:r>
          </w:p>
        </w:tc>
        <w:tc>
          <w:tcPr>
            <w:tcW w:w="1408" w:type="dxa"/>
          </w:tcPr>
          <w:p w:rsidR="00DA7B2B" w:rsidRPr="008A4412" w:rsidRDefault="00DA7B2B" w:rsidP="00502A80">
            <w:pPr>
              <w:rPr>
                <w:b/>
              </w:rPr>
            </w:pPr>
          </w:p>
        </w:tc>
      </w:tr>
      <w:tr w:rsidR="00DA7B2B" w:rsidRPr="008A4412" w:rsidTr="00AD14D1">
        <w:trPr>
          <w:trHeight w:val="265"/>
        </w:trPr>
        <w:tc>
          <w:tcPr>
            <w:tcW w:w="1774" w:type="dxa"/>
          </w:tcPr>
          <w:p w:rsidR="00DA7B2B" w:rsidRDefault="00DA7B2B" w:rsidP="00DA7B2B">
            <w:pPr>
              <w:rPr>
                <w:b/>
              </w:rPr>
            </w:pPr>
            <w:r w:rsidRPr="008A4412">
              <w:rPr>
                <w:b/>
              </w:rPr>
              <w:t>Inte</w:t>
            </w:r>
            <w:r>
              <w:rPr>
                <w:b/>
              </w:rPr>
              <w:t xml:space="preserve">rvention  </w:t>
            </w:r>
          </w:p>
          <w:p w:rsidR="00DA7B2B" w:rsidRPr="00DA7B2B" w:rsidRDefault="00DA7B2B" w:rsidP="00DA7B2B">
            <w:pPr>
              <w:rPr>
                <w:b/>
              </w:rPr>
            </w:pPr>
            <w:r>
              <w:rPr>
                <w:b/>
              </w:rPr>
              <w:t xml:space="preserve">( less than 6 weeks </w:t>
            </w:r>
            <w:r w:rsidRPr="008A4412">
              <w:rPr>
                <w:b/>
              </w:rPr>
              <w:t>)</w:t>
            </w:r>
          </w:p>
        </w:tc>
        <w:tc>
          <w:tcPr>
            <w:tcW w:w="1408" w:type="dxa"/>
          </w:tcPr>
          <w:p w:rsidR="00DA7B2B" w:rsidRDefault="00DA7B2B" w:rsidP="00DA7B2B">
            <w:pPr>
              <w:rPr>
                <w:b/>
              </w:rPr>
            </w:pPr>
            <w:r>
              <w:rPr>
                <w:b/>
              </w:rPr>
              <w:t>85%</w:t>
            </w:r>
          </w:p>
        </w:tc>
        <w:tc>
          <w:tcPr>
            <w:tcW w:w="1408" w:type="dxa"/>
          </w:tcPr>
          <w:p w:rsidR="00DA7B2B" w:rsidRDefault="00DA7B2B" w:rsidP="00DA7B2B">
            <w:pPr>
              <w:rPr>
                <w:b/>
              </w:rPr>
            </w:pPr>
            <w:r>
              <w:rPr>
                <w:b/>
              </w:rPr>
              <w:t>Intervention</w:t>
            </w:r>
          </w:p>
          <w:p w:rsidR="00DA7B2B" w:rsidRDefault="00DA7B2B" w:rsidP="00DA7B2B">
            <w:pPr>
              <w:rPr>
                <w:b/>
              </w:rPr>
            </w:pPr>
            <w:r>
              <w:rPr>
                <w:b/>
              </w:rPr>
              <w:t>(less than 6 weeks)</w:t>
            </w:r>
          </w:p>
          <w:p w:rsidR="00DA7B2B" w:rsidRDefault="00DA7B2B" w:rsidP="00DA7B2B">
            <w:pPr>
              <w:rPr>
                <w:b/>
              </w:rPr>
            </w:pPr>
          </w:p>
        </w:tc>
        <w:tc>
          <w:tcPr>
            <w:tcW w:w="1408" w:type="dxa"/>
          </w:tcPr>
          <w:p w:rsidR="00DA7B2B" w:rsidRDefault="00DA7B2B" w:rsidP="00DA7B2B">
            <w:pPr>
              <w:rPr>
                <w:b/>
              </w:rPr>
            </w:pPr>
            <w:r>
              <w:rPr>
                <w:b/>
              </w:rPr>
              <w:t>86 %</w:t>
            </w:r>
          </w:p>
        </w:tc>
        <w:tc>
          <w:tcPr>
            <w:tcW w:w="1408" w:type="dxa"/>
          </w:tcPr>
          <w:p w:rsidR="00DA7B2B" w:rsidRDefault="00DA7B2B" w:rsidP="00DA7B2B">
            <w:pPr>
              <w:rPr>
                <w:b/>
              </w:rPr>
            </w:pPr>
            <w:r>
              <w:rPr>
                <w:b/>
              </w:rPr>
              <w:t>Intervention</w:t>
            </w:r>
          </w:p>
          <w:p w:rsidR="00DA7B2B" w:rsidRDefault="00DA7B2B" w:rsidP="00DA7B2B">
            <w:pPr>
              <w:rPr>
                <w:b/>
              </w:rPr>
            </w:pPr>
            <w:r>
              <w:rPr>
                <w:b/>
              </w:rPr>
              <w:t>(less than 6 weeks)</w:t>
            </w:r>
          </w:p>
          <w:p w:rsidR="00DA7B2B" w:rsidRDefault="00DA7B2B" w:rsidP="00DA7B2B">
            <w:pPr>
              <w:rPr>
                <w:b/>
              </w:rPr>
            </w:pPr>
          </w:p>
        </w:tc>
        <w:tc>
          <w:tcPr>
            <w:tcW w:w="1408" w:type="dxa"/>
          </w:tcPr>
          <w:p w:rsidR="00DA7B2B" w:rsidRDefault="00DA7B2B" w:rsidP="00DA7B2B">
            <w:pPr>
              <w:rPr>
                <w:b/>
              </w:rPr>
            </w:pPr>
            <w:r>
              <w:rPr>
                <w:b/>
              </w:rPr>
              <w:t>86%</w:t>
            </w:r>
          </w:p>
        </w:tc>
      </w:tr>
      <w:tr w:rsidR="00DA7B2B" w:rsidRPr="008A4412" w:rsidTr="00AD14D1">
        <w:trPr>
          <w:trHeight w:val="265"/>
        </w:trPr>
        <w:tc>
          <w:tcPr>
            <w:tcW w:w="1774" w:type="dxa"/>
          </w:tcPr>
          <w:p w:rsidR="00DA7B2B" w:rsidRDefault="00DA7B2B" w:rsidP="00DA7B2B">
            <w:pPr>
              <w:rPr>
                <w:b/>
              </w:rPr>
            </w:pPr>
            <w:r>
              <w:rPr>
                <w:b/>
              </w:rPr>
              <w:t>Respite</w:t>
            </w:r>
          </w:p>
          <w:p w:rsidR="00DA7B2B" w:rsidRPr="008A4412" w:rsidRDefault="00DA7B2B" w:rsidP="00DA7B2B">
            <w:pPr>
              <w:rPr>
                <w:b/>
              </w:rPr>
            </w:pPr>
            <w:r>
              <w:rPr>
                <w:b/>
              </w:rPr>
              <w:t xml:space="preserve"> ( more than 6 weeks )</w:t>
            </w:r>
          </w:p>
        </w:tc>
        <w:tc>
          <w:tcPr>
            <w:tcW w:w="1408" w:type="dxa"/>
          </w:tcPr>
          <w:p w:rsidR="00DA7B2B" w:rsidRDefault="00DA7B2B" w:rsidP="00DA7B2B">
            <w:pPr>
              <w:rPr>
                <w:b/>
              </w:rPr>
            </w:pPr>
            <w:r>
              <w:rPr>
                <w:b/>
              </w:rPr>
              <w:t>90%</w:t>
            </w:r>
          </w:p>
        </w:tc>
        <w:tc>
          <w:tcPr>
            <w:tcW w:w="1408" w:type="dxa"/>
          </w:tcPr>
          <w:p w:rsidR="00DA7B2B" w:rsidRDefault="00DA7B2B" w:rsidP="00DA7B2B">
            <w:pPr>
              <w:rPr>
                <w:b/>
              </w:rPr>
            </w:pPr>
            <w:r>
              <w:rPr>
                <w:b/>
              </w:rPr>
              <w:t>Respite</w:t>
            </w:r>
          </w:p>
          <w:p w:rsidR="00DA7B2B" w:rsidRDefault="00DA7B2B" w:rsidP="00DA7B2B">
            <w:pPr>
              <w:rPr>
                <w:b/>
              </w:rPr>
            </w:pPr>
            <w:r>
              <w:rPr>
                <w:b/>
              </w:rPr>
              <w:t>(more than 6 weeks)</w:t>
            </w:r>
          </w:p>
          <w:p w:rsidR="00DA7B2B" w:rsidRDefault="00DA7B2B" w:rsidP="00DA7B2B">
            <w:pPr>
              <w:rPr>
                <w:b/>
              </w:rPr>
            </w:pPr>
          </w:p>
        </w:tc>
        <w:tc>
          <w:tcPr>
            <w:tcW w:w="1408" w:type="dxa"/>
          </w:tcPr>
          <w:p w:rsidR="00DA7B2B" w:rsidRDefault="00DA7B2B" w:rsidP="00DA7B2B">
            <w:pPr>
              <w:rPr>
                <w:b/>
              </w:rPr>
            </w:pPr>
            <w:r>
              <w:rPr>
                <w:b/>
              </w:rPr>
              <w:t>77 %</w:t>
            </w:r>
          </w:p>
        </w:tc>
        <w:tc>
          <w:tcPr>
            <w:tcW w:w="1408" w:type="dxa"/>
          </w:tcPr>
          <w:p w:rsidR="00DA7B2B" w:rsidRDefault="00DA7B2B" w:rsidP="00DA7B2B">
            <w:pPr>
              <w:rPr>
                <w:b/>
              </w:rPr>
            </w:pPr>
            <w:r>
              <w:rPr>
                <w:b/>
              </w:rPr>
              <w:t>Respite</w:t>
            </w:r>
          </w:p>
          <w:p w:rsidR="00DA7B2B" w:rsidRDefault="00DA7B2B" w:rsidP="00DA7B2B">
            <w:pPr>
              <w:rPr>
                <w:b/>
              </w:rPr>
            </w:pPr>
            <w:r>
              <w:rPr>
                <w:b/>
              </w:rPr>
              <w:t>(more than 6 weeks)</w:t>
            </w:r>
          </w:p>
          <w:p w:rsidR="00DA7B2B" w:rsidRDefault="00DA7B2B" w:rsidP="00DA7B2B">
            <w:pPr>
              <w:rPr>
                <w:b/>
              </w:rPr>
            </w:pPr>
          </w:p>
        </w:tc>
        <w:tc>
          <w:tcPr>
            <w:tcW w:w="1408" w:type="dxa"/>
          </w:tcPr>
          <w:p w:rsidR="00DA7B2B" w:rsidRDefault="00DA7B2B" w:rsidP="00DA7B2B">
            <w:pPr>
              <w:rPr>
                <w:b/>
              </w:rPr>
            </w:pPr>
            <w:r>
              <w:rPr>
                <w:b/>
              </w:rPr>
              <w:t>81 %</w:t>
            </w:r>
          </w:p>
        </w:tc>
      </w:tr>
      <w:tr w:rsidR="00DA7B2B" w:rsidRPr="008A4412" w:rsidTr="00AD14D1">
        <w:trPr>
          <w:trHeight w:val="265"/>
        </w:trPr>
        <w:tc>
          <w:tcPr>
            <w:tcW w:w="1774" w:type="dxa"/>
          </w:tcPr>
          <w:p w:rsidR="00DA7B2B" w:rsidRDefault="00DA7B2B" w:rsidP="00DA7B2B">
            <w:pPr>
              <w:rPr>
                <w:b/>
              </w:rPr>
            </w:pPr>
            <w:r>
              <w:rPr>
                <w:b/>
              </w:rPr>
              <w:t>Pupil Premium</w:t>
            </w:r>
          </w:p>
          <w:p w:rsidR="00DA7B2B" w:rsidRPr="008A4412" w:rsidRDefault="00DA7B2B" w:rsidP="00DA7B2B">
            <w:pPr>
              <w:rPr>
                <w:b/>
              </w:rPr>
            </w:pPr>
            <w:r>
              <w:rPr>
                <w:b/>
              </w:rPr>
              <w:t xml:space="preserve"> ( 10 students)</w:t>
            </w:r>
          </w:p>
        </w:tc>
        <w:tc>
          <w:tcPr>
            <w:tcW w:w="1408" w:type="dxa"/>
          </w:tcPr>
          <w:p w:rsidR="00DA7B2B" w:rsidRDefault="00DA7B2B" w:rsidP="00DA7B2B">
            <w:pPr>
              <w:rPr>
                <w:b/>
              </w:rPr>
            </w:pPr>
            <w:r>
              <w:rPr>
                <w:b/>
              </w:rPr>
              <w:t>74%</w:t>
            </w:r>
          </w:p>
        </w:tc>
        <w:tc>
          <w:tcPr>
            <w:tcW w:w="1408" w:type="dxa"/>
          </w:tcPr>
          <w:p w:rsidR="00DA7B2B" w:rsidRDefault="00DA7B2B" w:rsidP="00DA7B2B">
            <w:pPr>
              <w:rPr>
                <w:b/>
              </w:rPr>
            </w:pPr>
            <w:r>
              <w:rPr>
                <w:b/>
              </w:rPr>
              <w:t>Pupil Premium</w:t>
            </w:r>
          </w:p>
          <w:p w:rsidR="00DA7B2B" w:rsidRDefault="00DA7B2B" w:rsidP="00DA7B2B">
            <w:pPr>
              <w:rPr>
                <w:b/>
              </w:rPr>
            </w:pPr>
            <w:r>
              <w:rPr>
                <w:b/>
              </w:rPr>
              <w:t>(17 students)</w:t>
            </w:r>
          </w:p>
        </w:tc>
        <w:tc>
          <w:tcPr>
            <w:tcW w:w="1408" w:type="dxa"/>
          </w:tcPr>
          <w:p w:rsidR="00DA7B2B" w:rsidRDefault="00DA7B2B" w:rsidP="00DA7B2B">
            <w:pPr>
              <w:rPr>
                <w:b/>
              </w:rPr>
            </w:pPr>
            <w:r>
              <w:rPr>
                <w:b/>
              </w:rPr>
              <w:t>76 %</w:t>
            </w:r>
          </w:p>
        </w:tc>
        <w:tc>
          <w:tcPr>
            <w:tcW w:w="1408" w:type="dxa"/>
          </w:tcPr>
          <w:p w:rsidR="00DA7B2B" w:rsidRDefault="00DA7B2B" w:rsidP="00DA7B2B">
            <w:pPr>
              <w:rPr>
                <w:b/>
              </w:rPr>
            </w:pPr>
            <w:r>
              <w:rPr>
                <w:b/>
              </w:rPr>
              <w:t>Pupil Premium</w:t>
            </w:r>
          </w:p>
          <w:p w:rsidR="00DA7B2B" w:rsidRDefault="00DA7B2B" w:rsidP="00DA7B2B">
            <w:pPr>
              <w:rPr>
                <w:b/>
              </w:rPr>
            </w:pPr>
            <w:r>
              <w:rPr>
                <w:b/>
              </w:rPr>
              <w:t>(12 students)</w:t>
            </w:r>
          </w:p>
        </w:tc>
        <w:tc>
          <w:tcPr>
            <w:tcW w:w="1408" w:type="dxa"/>
          </w:tcPr>
          <w:p w:rsidR="00DA7B2B" w:rsidRDefault="00DA7B2B" w:rsidP="00DA7B2B">
            <w:pPr>
              <w:rPr>
                <w:b/>
              </w:rPr>
            </w:pPr>
            <w:r>
              <w:rPr>
                <w:b/>
              </w:rPr>
              <w:t>79 %</w:t>
            </w:r>
          </w:p>
        </w:tc>
      </w:tr>
    </w:tbl>
    <w:p w:rsidR="0089195B" w:rsidRDefault="0089195B" w:rsidP="00502A80">
      <w:pPr>
        <w:rPr>
          <w:b/>
        </w:rPr>
      </w:pPr>
    </w:p>
    <w:p w:rsidR="00502A80" w:rsidRPr="008A4412" w:rsidRDefault="00502A80" w:rsidP="00502A80">
      <w:pPr>
        <w:rPr>
          <w:rFonts w:eastAsia="Times New Roman" w:cs="Times New Roman"/>
          <w:b/>
        </w:rPr>
      </w:pPr>
      <w:r w:rsidRPr="008A4412">
        <w:rPr>
          <w:rFonts w:eastAsia="Times New Roman" w:cs="Times New Roman"/>
          <w:b/>
        </w:rPr>
        <w:lastRenderedPageBreak/>
        <w:t xml:space="preserve">Referrals by Secondary Schools </w:t>
      </w:r>
    </w:p>
    <w:tbl>
      <w:tblPr>
        <w:tblW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5"/>
        <w:gridCol w:w="2267"/>
      </w:tblGrid>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Mainstream placement</w:t>
            </w:r>
            <w:r>
              <w:rPr>
                <w:rFonts w:eastAsia="Times New Roman" w:cs="Times New Roman"/>
                <w:b/>
              </w:rPr>
              <w:t xml:space="preserve"> *</w:t>
            </w:r>
          </w:p>
          <w:p w:rsidR="00DA7B2B" w:rsidRPr="008A4412" w:rsidRDefault="00DA7B2B" w:rsidP="00502A80">
            <w:pPr>
              <w:spacing w:after="0" w:line="240" w:lineRule="auto"/>
              <w:rPr>
                <w:rFonts w:eastAsia="Times New Roman" w:cs="Times New Roman"/>
                <w:b/>
              </w:rPr>
            </w:pPr>
          </w:p>
          <w:p w:rsidR="00DA7B2B" w:rsidRPr="008A4412" w:rsidRDefault="00DA7B2B" w:rsidP="00502A80">
            <w:pPr>
              <w:spacing w:after="0" w:line="240" w:lineRule="auto"/>
              <w:rPr>
                <w:rFonts w:eastAsia="Times New Roman" w:cs="Times New Roman"/>
                <w:b/>
              </w:rPr>
            </w:pP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sidRPr="008A4412">
              <w:rPr>
                <w:rFonts w:eastAsia="Times New Roman" w:cs="Times New Roman"/>
              </w:rPr>
              <w:t>Referring Behaviour</w:t>
            </w:r>
          </w:p>
          <w:p w:rsidR="00DA7B2B" w:rsidRPr="008A4412" w:rsidRDefault="00DA7B2B" w:rsidP="00502A80">
            <w:pPr>
              <w:spacing w:after="0" w:line="240" w:lineRule="auto"/>
              <w:rPr>
                <w:rFonts w:eastAsia="Times New Roman" w:cs="Times New Roman"/>
              </w:rPr>
            </w:pPr>
            <w:r w:rsidRPr="008A4412">
              <w:rPr>
                <w:rFonts w:eastAsia="Times New Roman" w:cs="Times New Roman"/>
              </w:rPr>
              <w:t>Respite (&gt; 6wks)</w:t>
            </w:r>
          </w:p>
          <w:p w:rsidR="00DA7B2B" w:rsidRPr="008A4412" w:rsidRDefault="00DA7B2B" w:rsidP="00502A80">
            <w:pPr>
              <w:spacing w:after="0" w:line="240" w:lineRule="auto"/>
              <w:rPr>
                <w:rFonts w:eastAsia="Times New Roman" w:cs="Times New Roman"/>
              </w:rPr>
            </w:pPr>
            <w:r w:rsidRPr="008A4412">
              <w:rPr>
                <w:rFonts w:eastAsia="Times New Roman" w:cs="Times New Roman"/>
              </w:rPr>
              <w:t>Intervention(&lt; 6wks)</w:t>
            </w:r>
          </w:p>
          <w:p w:rsidR="00DA7B2B" w:rsidRPr="008A4412" w:rsidRDefault="00DA43A3" w:rsidP="00502A80">
            <w:pPr>
              <w:spacing w:after="0" w:line="240" w:lineRule="auto"/>
              <w:rPr>
                <w:rFonts w:eastAsia="Times New Roman" w:cs="Times New Roman"/>
              </w:rPr>
            </w:pPr>
            <w:r>
              <w:rPr>
                <w:rFonts w:eastAsia="Times New Roman" w:cs="Times New Roman"/>
              </w:rPr>
              <w:t>2018-19</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proofErr w:type="spellStart"/>
            <w:r w:rsidRPr="008A4412">
              <w:rPr>
                <w:rFonts w:eastAsia="Times New Roman" w:cs="Times New Roman"/>
                <w:b/>
              </w:rPr>
              <w:t>Ashmole</w:t>
            </w:r>
            <w:proofErr w:type="spellEnd"/>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1</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Archer Academy</w:t>
            </w:r>
            <w:r>
              <w:rPr>
                <w:rFonts w:eastAsia="Times New Roman" w:cs="Times New Roman"/>
                <w:b/>
              </w:rPr>
              <w:t>*</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7</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b/>
              </w:rPr>
            </w:pPr>
            <w:r>
              <w:rPr>
                <w:rFonts w:eastAsia="Times New Roman" w:cs="Times New Roman"/>
                <w:b/>
              </w:rPr>
              <w:t>Bishop Douglas</w:t>
            </w:r>
          </w:p>
        </w:tc>
        <w:tc>
          <w:tcPr>
            <w:tcW w:w="2267" w:type="dxa"/>
            <w:tcBorders>
              <w:top w:val="single" w:sz="4" w:space="0" w:color="auto"/>
              <w:left w:val="single" w:sz="4" w:space="0" w:color="auto"/>
              <w:bottom w:val="single" w:sz="4" w:space="0" w:color="auto"/>
              <w:right w:val="single" w:sz="4" w:space="0" w:color="auto"/>
            </w:tcBorders>
          </w:tcPr>
          <w:p w:rsidR="00DA7B2B" w:rsidRDefault="00DA7B2B" w:rsidP="00502A80">
            <w:pPr>
              <w:spacing w:after="0" w:line="240" w:lineRule="auto"/>
              <w:rPr>
                <w:rFonts w:eastAsia="Times New Roman" w:cs="Times New Roman"/>
              </w:rPr>
            </w:pPr>
            <w:r>
              <w:rPr>
                <w:rFonts w:eastAsia="Times New Roman" w:cs="Times New Roman"/>
              </w:rPr>
              <w:t>1</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b/>
              </w:rPr>
            </w:pPr>
            <w:r>
              <w:rPr>
                <w:rFonts w:eastAsia="Times New Roman" w:cs="Times New Roman"/>
                <w:b/>
              </w:rPr>
              <w:t>Canons High School</w:t>
            </w:r>
          </w:p>
        </w:tc>
        <w:tc>
          <w:tcPr>
            <w:tcW w:w="2267" w:type="dxa"/>
            <w:tcBorders>
              <w:top w:val="single" w:sz="4" w:space="0" w:color="auto"/>
              <w:left w:val="single" w:sz="4" w:space="0" w:color="auto"/>
              <w:bottom w:val="single" w:sz="4" w:space="0" w:color="auto"/>
              <w:right w:val="single" w:sz="4" w:space="0" w:color="auto"/>
            </w:tcBorders>
          </w:tcPr>
          <w:p w:rsidR="00DA7B2B" w:rsidRDefault="00DA7B2B" w:rsidP="00502A80">
            <w:pPr>
              <w:spacing w:after="0" w:line="240" w:lineRule="auto"/>
              <w:rPr>
                <w:rFonts w:eastAsia="Times New Roman" w:cs="Times New Roman"/>
              </w:rPr>
            </w:pPr>
            <w:r>
              <w:rPr>
                <w:rFonts w:eastAsia="Times New Roman" w:cs="Times New Roman"/>
              </w:rPr>
              <w:t>0</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 xml:space="preserve">Christ’s College </w:t>
            </w:r>
            <w:r>
              <w:rPr>
                <w:rFonts w:eastAsia="Times New Roman" w:cs="Times New Roman"/>
                <w:b/>
              </w:rPr>
              <w:t>*</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9</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The Compton</w:t>
            </w:r>
            <w:r>
              <w:rPr>
                <w:rFonts w:eastAsia="Times New Roman" w:cs="Times New Roman"/>
                <w:b/>
              </w:rPr>
              <w:t>*</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3</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proofErr w:type="spellStart"/>
            <w:r w:rsidRPr="008A4412">
              <w:rPr>
                <w:rFonts w:eastAsia="Times New Roman" w:cs="Times New Roman"/>
                <w:b/>
              </w:rPr>
              <w:t>Copthall</w:t>
            </w:r>
            <w:proofErr w:type="spellEnd"/>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3</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East Barnet</w:t>
            </w:r>
            <w:r>
              <w:rPr>
                <w:rFonts w:eastAsia="Times New Roman" w:cs="Times New Roman"/>
                <w:b/>
              </w:rPr>
              <w:t>*</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10</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proofErr w:type="spellStart"/>
            <w:r w:rsidRPr="008A4412">
              <w:rPr>
                <w:rFonts w:eastAsia="Times New Roman" w:cs="Times New Roman"/>
                <w:b/>
              </w:rPr>
              <w:t>Friern</w:t>
            </w:r>
            <w:proofErr w:type="spellEnd"/>
            <w:r w:rsidRPr="008A4412">
              <w:rPr>
                <w:rFonts w:eastAsia="Times New Roman" w:cs="Times New Roman"/>
                <w:b/>
              </w:rPr>
              <w:t xml:space="preserve"> Barnet</w:t>
            </w:r>
            <w:r>
              <w:rPr>
                <w:rFonts w:eastAsia="Times New Roman" w:cs="Times New Roman"/>
                <w:b/>
              </w:rPr>
              <w:t>*</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8</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Finchley Catholic</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4</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b/>
              </w:rPr>
            </w:pPr>
            <w:r>
              <w:rPr>
                <w:rFonts w:eastAsia="Times New Roman" w:cs="Times New Roman"/>
                <w:b/>
              </w:rPr>
              <w:t xml:space="preserve">Hampstead </w:t>
            </w:r>
          </w:p>
        </w:tc>
        <w:tc>
          <w:tcPr>
            <w:tcW w:w="2267" w:type="dxa"/>
            <w:tcBorders>
              <w:top w:val="single" w:sz="4" w:space="0" w:color="auto"/>
              <w:left w:val="single" w:sz="4" w:space="0" w:color="auto"/>
              <w:bottom w:val="single" w:sz="4" w:space="0" w:color="auto"/>
              <w:right w:val="single" w:sz="4" w:space="0" w:color="auto"/>
            </w:tcBorders>
          </w:tcPr>
          <w:p w:rsidR="00DA7B2B" w:rsidRDefault="00DA7B2B" w:rsidP="00502A80">
            <w:pPr>
              <w:spacing w:after="0" w:line="240" w:lineRule="auto"/>
              <w:rPr>
                <w:rFonts w:eastAsia="Times New Roman" w:cs="Times New Roman"/>
              </w:rPr>
            </w:pPr>
            <w:r>
              <w:rPr>
                <w:rFonts w:eastAsia="Times New Roman" w:cs="Times New Roman"/>
              </w:rPr>
              <w:t>0</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Hasmonean</w:t>
            </w:r>
            <w:r>
              <w:rPr>
                <w:rFonts w:eastAsia="Times New Roman" w:cs="Times New Roman"/>
                <w:b/>
              </w:rPr>
              <w:t>*</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3*</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Hendon</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2</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proofErr w:type="spellStart"/>
            <w:r w:rsidRPr="008A4412">
              <w:rPr>
                <w:rFonts w:eastAsia="Times New Roman" w:cs="Times New Roman"/>
                <w:b/>
              </w:rPr>
              <w:t>JCoSS</w:t>
            </w:r>
            <w:proofErr w:type="spellEnd"/>
            <w:r w:rsidR="009739EE">
              <w:rPr>
                <w:rFonts w:eastAsia="Times New Roman" w:cs="Times New Roman"/>
                <w:b/>
              </w:rPr>
              <w:t>*</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3</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b/>
              </w:rPr>
            </w:pPr>
            <w:r>
              <w:rPr>
                <w:rFonts w:eastAsia="Times New Roman" w:cs="Times New Roman"/>
                <w:b/>
              </w:rPr>
              <w:t>JFS</w:t>
            </w:r>
          </w:p>
        </w:tc>
        <w:tc>
          <w:tcPr>
            <w:tcW w:w="2267" w:type="dxa"/>
            <w:tcBorders>
              <w:top w:val="single" w:sz="4" w:space="0" w:color="auto"/>
              <w:left w:val="single" w:sz="4" w:space="0" w:color="auto"/>
              <w:bottom w:val="single" w:sz="4" w:space="0" w:color="auto"/>
              <w:right w:val="single" w:sz="4" w:space="0" w:color="auto"/>
            </w:tcBorders>
          </w:tcPr>
          <w:p w:rsidR="00DA7B2B" w:rsidRDefault="00DA7B2B" w:rsidP="00502A80">
            <w:pPr>
              <w:spacing w:after="0" w:line="240" w:lineRule="auto"/>
              <w:rPr>
                <w:rFonts w:eastAsia="Times New Roman" w:cs="Times New Roman"/>
              </w:rPr>
            </w:pPr>
            <w:r>
              <w:rPr>
                <w:rFonts w:eastAsia="Times New Roman" w:cs="Times New Roman"/>
              </w:rPr>
              <w:t>1</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London Academy</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8</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Mill Hill</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0</w:t>
            </w:r>
          </w:p>
        </w:tc>
      </w:tr>
      <w:tr w:rsidR="00DA7B2B" w:rsidRPr="008A4412" w:rsidTr="00DA7B2B">
        <w:trPr>
          <w:trHeight w:val="259"/>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QEG</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2</w:t>
            </w:r>
          </w:p>
        </w:tc>
      </w:tr>
      <w:tr w:rsidR="00DA7B2B" w:rsidRPr="008A4412" w:rsidTr="00DA7B2B">
        <w:trPr>
          <w:trHeight w:val="259"/>
        </w:trPr>
        <w:tc>
          <w:tcPr>
            <w:tcW w:w="2545"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b/>
              </w:rPr>
            </w:pPr>
            <w:r>
              <w:rPr>
                <w:rFonts w:eastAsia="Times New Roman" w:cs="Times New Roman"/>
                <w:b/>
              </w:rPr>
              <w:t>Saracens</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1</w:t>
            </w:r>
          </w:p>
        </w:tc>
      </w:tr>
      <w:tr w:rsidR="00DA7B2B" w:rsidRPr="008A4412" w:rsidTr="00DA7B2B">
        <w:trPr>
          <w:trHeight w:val="259"/>
        </w:trPr>
        <w:tc>
          <w:tcPr>
            <w:tcW w:w="2545"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St Andrew the Apostle</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1</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St Marys and St Johns</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2</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St James</w:t>
            </w:r>
            <w:bookmarkStart w:id="0" w:name="_GoBack"/>
            <w:bookmarkEnd w:id="0"/>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1</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The Totteridge Academy</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2</w:t>
            </w:r>
          </w:p>
        </w:tc>
      </w:tr>
      <w:tr w:rsidR="00DA7B2B" w:rsidRPr="008A4412" w:rsidTr="00DA7B2B">
        <w:trPr>
          <w:trHeight w:val="259"/>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Whitefield  School</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5</w:t>
            </w:r>
          </w:p>
        </w:tc>
      </w:tr>
      <w:tr w:rsidR="00DA7B2B" w:rsidRPr="008A4412" w:rsidTr="00DA7B2B">
        <w:trPr>
          <w:trHeight w:val="259"/>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Wren Academy</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0</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Southgate School</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1</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hideMark/>
          </w:tcPr>
          <w:p w:rsidR="00DA7B2B" w:rsidRPr="008A4412" w:rsidRDefault="00DA7B2B" w:rsidP="00502A80">
            <w:pPr>
              <w:spacing w:after="0" w:line="240" w:lineRule="auto"/>
              <w:rPr>
                <w:rFonts w:eastAsia="Times New Roman" w:cs="Times New Roman"/>
                <w:b/>
              </w:rPr>
            </w:pPr>
            <w:r w:rsidRPr="008A4412">
              <w:rPr>
                <w:rFonts w:eastAsia="Times New Roman" w:cs="Times New Roman"/>
                <w:b/>
              </w:rPr>
              <w:t>Virtual School</w:t>
            </w:r>
          </w:p>
        </w:tc>
        <w:tc>
          <w:tcPr>
            <w:tcW w:w="2267" w:type="dxa"/>
            <w:tcBorders>
              <w:top w:val="single" w:sz="4" w:space="0" w:color="auto"/>
              <w:left w:val="single" w:sz="4" w:space="0" w:color="auto"/>
              <w:bottom w:val="single" w:sz="4" w:space="0" w:color="auto"/>
              <w:right w:val="single" w:sz="4" w:space="0" w:color="auto"/>
            </w:tcBorders>
          </w:tcPr>
          <w:p w:rsidR="00DA7B2B" w:rsidRPr="008A4412" w:rsidRDefault="00DA7B2B" w:rsidP="00502A80">
            <w:pPr>
              <w:spacing w:after="0" w:line="240" w:lineRule="auto"/>
              <w:rPr>
                <w:rFonts w:eastAsia="Times New Roman" w:cs="Times New Roman"/>
              </w:rPr>
            </w:pPr>
            <w:r>
              <w:rPr>
                <w:rFonts w:eastAsia="Times New Roman" w:cs="Times New Roman"/>
              </w:rPr>
              <w:t>1</w:t>
            </w:r>
          </w:p>
        </w:tc>
      </w:tr>
      <w:tr w:rsidR="00DA7B2B" w:rsidRPr="008A4412" w:rsidTr="00DA7B2B">
        <w:trPr>
          <w:trHeight w:val="275"/>
        </w:trPr>
        <w:tc>
          <w:tcPr>
            <w:tcW w:w="2545" w:type="dxa"/>
            <w:tcBorders>
              <w:top w:val="single" w:sz="4" w:space="0" w:color="auto"/>
              <w:left w:val="single" w:sz="4" w:space="0" w:color="auto"/>
              <w:bottom w:val="single" w:sz="4" w:space="0" w:color="auto"/>
              <w:right w:val="single" w:sz="4" w:space="0" w:color="auto"/>
            </w:tcBorders>
          </w:tcPr>
          <w:p w:rsidR="00DA7B2B" w:rsidRDefault="00DA7B2B" w:rsidP="00502A80">
            <w:pPr>
              <w:spacing w:after="0" w:line="240" w:lineRule="auto"/>
              <w:rPr>
                <w:rFonts w:eastAsia="Times New Roman" w:cs="Times New Roman"/>
                <w:b/>
              </w:rPr>
            </w:pPr>
            <w:r>
              <w:rPr>
                <w:rFonts w:eastAsia="Times New Roman" w:cs="Times New Roman"/>
                <w:b/>
              </w:rPr>
              <w:t>Other</w:t>
            </w:r>
          </w:p>
        </w:tc>
        <w:tc>
          <w:tcPr>
            <w:tcW w:w="2267" w:type="dxa"/>
            <w:tcBorders>
              <w:top w:val="single" w:sz="4" w:space="0" w:color="auto"/>
              <w:left w:val="single" w:sz="4" w:space="0" w:color="auto"/>
              <w:bottom w:val="single" w:sz="4" w:space="0" w:color="auto"/>
              <w:right w:val="single" w:sz="4" w:space="0" w:color="auto"/>
            </w:tcBorders>
          </w:tcPr>
          <w:p w:rsidR="00DA7B2B" w:rsidRDefault="00DA7B2B" w:rsidP="00502A80">
            <w:pPr>
              <w:spacing w:after="0" w:line="240" w:lineRule="auto"/>
              <w:rPr>
                <w:rFonts w:eastAsia="Times New Roman" w:cs="Times New Roman"/>
              </w:rPr>
            </w:pPr>
            <w:r>
              <w:rPr>
                <w:rFonts w:eastAsia="Times New Roman" w:cs="Times New Roman"/>
              </w:rPr>
              <w:t>2</w:t>
            </w:r>
          </w:p>
        </w:tc>
      </w:tr>
    </w:tbl>
    <w:p w:rsidR="00502A80" w:rsidRPr="002508CD" w:rsidRDefault="00DA7B2B" w:rsidP="00502A80">
      <w:pPr>
        <w:rPr>
          <w:b/>
        </w:rPr>
      </w:pPr>
      <w:r>
        <w:rPr>
          <w:b/>
        </w:rPr>
        <w:t>*</w:t>
      </w:r>
      <w:r w:rsidR="00502A80">
        <w:rPr>
          <w:b/>
        </w:rPr>
        <w:t xml:space="preserve"> </w:t>
      </w:r>
      <w:r w:rsidR="009739EE">
        <w:rPr>
          <w:b/>
        </w:rPr>
        <w:t xml:space="preserve">Includes </w:t>
      </w:r>
      <w:r w:rsidR="00502A80">
        <w:rPr>
          <w:b/>
        </w:rPr>
        <w:t>separate intervention placements</w:t>
      </w:r>
      <w:r w:rsidR="009739EE">
        <w:rPr>
          <w:b/>
        </w:rPr>
        <w:t xml:space="preserve"> across the academic year</w:t>
      </w:r>
      <w:r w:rsidR="00502A80">
        <w:rPr>
          <w:b/>
        </w:rPr>
        <w:t>.</w:t>
      </w:r>
    </w:p>
    <w:p w:rsidR="0089195B" w:rsidRDefault="0089195B" w:rsidP="00502A80">
      <w:pPr>
        <w:rPr>
          <w:b/>
        </w:rPr>
      </w:pPr>
    </w:p>
    <w:p w:rsidR="00502A80" w:rsidRPr="008A4412" w:rsidRDefault="00502A80" w:rsidP="00502A80">
      <w:pPr>
        <w:rPr>
          <w:b/>
        </w:rPr>
      </w:pPr>
      <w:proofErr w:type="gramStart"/>
      <w:r w:rsidRPr="008A4412">
        <w:rPr>
          <w:b/>
        </w:rPr>
        <w:t>Impact</w:t>
      </w:r>
      <w:r w:rsidR="001B5125">
        <w:rPr>
          <w:b/>
        </w:rPr>
        <w:t xml:space="preserve"> </w:t>
      </w:r>
      <w:r w:rsidR="009739EE">
        <w:rPr>
          <w:b/>
        </w:rPr>
        <w:t xml:space="preserve"> 2018</w:t>
      </w:r>
      <w:proofErr w:type="gramEnd"/>
      <w:r w:rsidR="009739EE">
        <w:rPr>
          <w:b/>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1848"/>
        <w:gridCol w:w="1848"/>
        <w:gridCol w:w="1849"/>
        <w:gridCol w:w="1849"/>
      </w:tblGrid>
      <w:tr w:rsidR="00502A80" w:rsidRPr="008A4412" w:rsidTr="00502A80">
        <w:tc>
          <w:tcPr>
            <w:tcW w:w="1848"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rPr>
            </w:pPr>
            <w:r w:rsidRPr="008A4412">
              <w:rPr>
                <w:rFonts w:eastAsia="Times New Roman" w:cs="Times New Roman"/>
              </w:rPr>
              <w:t>Number of intervention students (less than 6 weeks)</w:t>
            </w:r>
          </w:p>
        </w:tc>
        <w:tc>
          <w:tcPr>
            <w:tcW w:w="1848"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rPr>
            </w:pPr>
            <w:r w:rsidRPr="008A4412">
              <w:rPr>
                <w:rFonts w:eastAsia="Times New Roman" w:cs="Times New Roman"/>
              </w:rPr>
              <w:t xml:space="preserve">Number of respite students </w:t>
            </w:r>
          </w:p>
          <w:p w:rsidR="00502A80" w:rsidRPr="008A4412" w:rsidRDefault="00502A80" w:rsidP="00502A80">
            <w:pPr>
              <w:spacing w:after="0" w:line="240" w:lineRule="auto"/>
              <w:rPr>
                <w:rFonts w:eastAsia="Times New Roman" w:cs="Times New Roman"/>
              </w:rPr>
            </w:pPr>
            <w:r w:rsidRPr="008A4412">
              <w:rPr>
                <w:rFonts w:eastAsia="Times New Roman" w:cs="Times New Roman"/>
              </w:rPr>
              <w:t>(6 weeks or more)</w:t>
            </w:r>
          </w:p>
        </w:tc>
        <w:tc>
          <w:tcPr>
            <w:tcW w:w="1848"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rPr>
            </w:pPr>
            <w:r w:rsidRPr="008A4412">
              <w:rPr>
                <w:rFonts w:eastAsia="Times New Roman" w:cs="Times New Roman"/>
              </w:rPr>
              <w:t>Successful return to mainstream placement or equivalent.</w:t>
            </w:r>
          </w:p>
        </w:tc>
        <w:tc>
          <w:tcPr>
            <w:tcW w:w="1849"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rPr>
            </w:pPr>
            <w:r w:rsidRPr="008A4412">
              <w:rPr>
                <w:rFonts w:eastAsia="Times New Roman" w:cs="Times New Roman"/>
              </w:rPr>
              <w:t xml:space="preserve">Still currently placed at the pavilion </w:t>
            </w:r>
          </w:p>
          <w:p w:rsidR="00502A80" w:rsidRPr="008A4412" w:rsidRDefault="00502A80" w:rsidP="00502A80">
            <w:pPr>
              <w:spacing w:after="0" w:line="240" w:lineRule="auto"/>
              <w:rPr>
                <w:rFonts w:eastAsia="Times New Roman" w:cs="Times New Roman"/>
              </w:rPr>
            </w:pPr>
          </w:p>
        </w:tc>
        <w:tc>
          <w:tcPr>
            <w:tcW w:w="1849"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rPr>
            </w:pPr>
            <w:r w:rsidRPr="008A4412">
              <w:rPr>
                <w:rFonts w:eastAsia="Times New Roman" w:cs="Times New Roman"/>
              </w:rPr>
              <w:t>Permanently excluded following placement)</w:t>
            </w:r>
          </w:p>
        </w:tc>
      </w:tr>
      <w:tr w:rsidR="00502A80" w:rsidRPr="008A4412" w:rsidTr="00502A80">
        <w:tc>
          <w:tcPr>
            <w:tcW w:w="1848"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rPr>
            </w:pPr>
          </w:p>
          <w:p w:rsidR="00502A80" w:rsidRPr="008A4412" w:rsidRDefault="009739EE" w:rsidP="00502A80">
            <w:pPr>
              <w:spacing w:after="0" w:line="240" w:lineRule="auto"/>
              <w:rPr>
                <w:rFonts w:eastAsia="Times New Roman" w:cs="Times New Roman"/>
              </w:rPr>
            </w:pPr>
            <w:r>
              <w:rPr>
                <w:rFonts w:eastAsia="Times New Roman" w:cs="Times New Roman"/>
              </w:rPr>
              <w:t>64</w:t>
            </w:r>
          </w:p>
          <w:p w:rsidR="00502A80" w:rsidRPr="008A4412" w:rsidRDefault="00502A80" w:rsidP="00502A80">
            <w:pPr>
              <w:spacing w:after="0" w:line="240" w:lineRule="auto"/>
              <w:rPr>
                <w:rFonts w:eastAsia="Times New Roman" w:cs="Times New Roman"/>
              </w:rPr>
            </w:pPr>
          </w:p>
        </w:tc>
        <w:tc>
          <w:tcPr>
            <w:tcW w:w="1848"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rPr>
            </w:pPr>
          </w:p>
          <w:p w:rsidR="00502A80" w:rsidRPr="008A4412" w:rsidRDefault="009739EE" w:rsidP="00502A80">
            <w:pPr>
              <w:spacing w:after="0" w:line="240" w:lineRule="auto"/>
              <w:rPr>
                <w:rFonts w:eastAsia="Times New Roman" w:cs="Times New Roman"/>
              </w:rPr>
            </w:pPr>
            <w:r>
              <w:rPr>
                <w:rFonts w:eastAsia="Times New Roman" w:cs="Times New Roman"/>
              </w:rPr>
              <w:t>31</w:t>
            </w:r>
          </w:p>
        </w:tc>
        <w:tc>
          <w:tcPr>
            <w:tcW w:w="1848"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rPr>
            </w:pPr>
          </w:p>
          <w:p w:rsidR="00502A80" w:rsidRPr="008A4412" w:rsidRDefault="009739EE" w:rsidP="00502A80">
            <w:pPr>
              <w:spacing w:after="0" w:line="240" w:lineRule="auto"/>
              <w:rPr>
                <w:rFonts w:eastAsia="Times New Roman" w:cs="Times New Roman"/>
              </w:rPr>
            </w:pPr>
            <w:r>
              <w:rPr>
                <w:rFonts w:eastAsia="Times New Roman" w:cs="Times New Roman"/>
              </w:rPr>
              <w:t>92</w:t>
            </w:r>
          </w:p>
        </w:tc>
        <w:tc>
          <w:tcPr>
            <w:tcW w:w="1849"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rPr>
            </w:pPr>
          </w:p>
          <w:p w:rsidR="00502A80" w:rsidRPr="008A4412" w:rsidRDefault="009739EE" w:rsidP="00502A80">
            <w:pPr>
              <w:spacing w:after="0" w:line="240" w:lineRule="auto"/>
              <w:rPr>
                <w:rFonts w:eastAsia="Times New Roman" w:cs="Times New Roman"/>
              </w:rPr>
            </w:pPr>
            <w:r>
              <w:rPr>
                <w:rFonts w:eastAsia="Times New Roman" w:cs="Times New Roman"/>
              </w:rPr>
              <w:t>3</w:t>
            </w:r>
          </w:p>
        </w:tc>
        <w:tc>
          <w:tcPr>
            <w:tcW w:w="1849"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rPr>
            </w:pPr>
          </w:p>
          <w:p w:rsidR="00502A80" w:rsidRPr="008A4412" w:rsidRDefault="00502A80" w:rsidP="00502A80">
            <w:pPr>
              <w:spacing w:after="0" w:line="240" w:lineRule="auto"/>
              <w:rPr>
                <w:rFonts w:eastAsia="Times New Roman" w:cs="Times New Roman"/>
              </w:rPr>
            </w:pPr>
            <w:r>
              <w:rPr>
                <w:rFonts w:eastAsia="Times New Roman" w:cs="Times New Roman"/>
              </w:rPr>
              <w:t>2</w:t>
            </w:r>
          </w:p>
        </w:tc>
      </w:tr>
    </w:tbl>
    <w:p w:rsidR="00502A80" w:rsidRDefault="009739EE" w:rsidP="00502A80">
      <w:r>
        <w:t>93</w:t>
      </w:r>
      <w:r w:rsidR="00502A80" w:rsidRPr="008A4412">
        <w:t xml:space="preserve"> students at risk of permanent exclusion </w:t>
      </w:r>
      <w:r>
        <w:t>in the academic year 2018-19</w:t>
      </w:r>
      <w:r w:rsidR="00502A80">
        <w:t xml:space="preserve"> </w:t>
      </w:r>
      <w:r w:rsidR="00502A80" w:rsidRPr="008A4412">
        <w:t>prior to an intervention or resp</w:t>
      </w:r>
      <w:r>
        <w:t>ite placement at the Pavilion Study C</w:t>
      </w:r>
      <w:r w:rsidR="00502A80" w:rsidRPr="008A4412">
        <w:t xml:space="preserve">entre were not permanently </w:t>
      </w:r>
      <w:r>
        <w:t>excluded (98</w:t>
      </w:r>
      <w:r w:rsidR="00502A80">
        <w:t xml:space="preserve"> </w:t>
      </w:r>
      <w:r w:rsidR="00502A80" w:rsidRPr="008A4412">
        <w:t>%).</w:t>
      </w:r>
      <w:r w:rsidR="00502A80">
        <w:t xml:space="preserve"> </w:t>
      </w:r>
    </w:p>
    <w:p w:rsidR="001B5125" w:rsidRDefault="001B5125" w:rsidP="00502A80">
      <w:r>
        <w:lastRenderedPageBreak/>
        <w:t>This was recorded as four students as of 17/1/20.</w:t>
      </w:r>
    </w:p>
    <w:p w:rsidR="00502A80" w:rsidRDefault="00502A80" w:rsidP="00502A80">
      <w:pPr>
        <w:spacing w:after="0" w:line="240" w:lineRule="auto"/>
        <w:rPr>
          <w:rFonts w:eastAsia="Times New Roman" w:cs="Times New Roman"/>
          <w:b/>
        </w:rPr>
      </w:pPr>
      <w:r w:rsidRPr="008A4412">
        <w:rPr>
          <w:rFonts w:eastAsia="Times New Roman" w:cs="Times New Roman"/>
          <w:b/>
        </w:rPr>
        <w:t>Reintegration</w:t>
      </w:r>
    </w:p>
    <w:p w:rsidR="00502A80" w:rsidRDefault="00502A80" w:rsidP="00502A80">
      <w:pPr>
        <w:spacing w:after="0" w:line="240" w:lineRule="auto"/>
        <w:rPr>
          <w:rFonts w:eastAsia="Times New Roman" w:cs="Times New Roman"/>
          <w:b/>
        </w:rPr>
      </w:pPr>
    </w:p>
    <w:p w:rsidR="00502A80" w:rsidRPr="009A7646" w:rsidRDefault="00502A80" w:rsidP="00502A80">
      <w:pPr>
        <w:spacing w:after="0" w:line="240" w:lineRule="auto"/>
        <w:rPr>
          <w:rFonts w:eastAsia="Times New Roman" w:cs="Times New Roman"/>
          <w:lang w:eastAsia="en-GB"/>
        </w:rPr>
      </w:pPr>
    </w:p>
    <w:p w:rsidR="00502A80" w:rsidRPr="008A4412" w:rsidRDefault="00502A80" w:rsidP="00502A80">
      <w:r>
        <w:t xml:space="preserve">In the period September </w:t>
      </w:r>
      <w:r w:rsidRPr="008A4412">
        <w:t>2018</w:t>
      </w:r>
      <w:r w:rsidR="009739EE">
        <w:t xml:space="preserve"> – July 2019 Nineteen </w:t>
      </w:r>
      <w:r w:rsidRPr="008A4412">
        <w:t>students were reintegrated into mainstream schools</w:t>
      </w:r>
      <w:r>
        <w:t xml:space="preserve"> via IYFA or as a result of an assessment place.</w:t>
      </w:r>
      <w:r w:rsidR="009739EE">
        <w:t xml:space="preserve"> Ten</w:t>
      </w:r>
      <w:r>
        <w:t xml:space="preserve"> </w:t>
      </w:r>
      <w:r w:rsidRPr="008A4412">
        <w:t>of these students r</w:t>
      </w:r>
      <w:r w:rsidR="009739EE">
        <w:t>emain on dual roll as of the 1</w:t>
      </w:r>
      <w:r w:rsidR="009739EE" w:rsidRPr="009739EE">
        <w:rPr>
          <w:vertAlign w:val="superscript"/>
        </w:rPr>
        <w:t>st</w:t>
      </w:r>
      <w:r w:rsidR="00B1053E">
        <w:t xml:space="preserve"> </w:t>
      </w:r>
      <w:r w:rsidR="009739EE">
        <w:t xml:space="preserve">of </w:t>
      </w:r>
      <w:proofErr w:type="gramStart"/>
      <w:r w:rsidR="009739EE">
        <w:t>September  2019</w:t>
      </w:r>
      <w:proofErr w:type="gramEnd"/>
      <w:r w:rsidR="009739EE">
        <w:t>. Three</w:t>
      </w:r>
      <w:r w:rsidRPr="008A4412">
        <w:t xml:space="preserve"> student</w:t>
      </w:r>
      <w:r>
        <w:t>s have</w:t>
      </w:r>
      <w:r w:rsidRPr="008A4412">
        <w:t xml:space="preserve"> returned to us following a dual roll placement</w:t>
      </w:r>
      <w:r>
        <w:t>.</w:t>
      </w:r>
      <w:r w:rsidRPr="008A4412">
        <w:t xml:space="preserve"> </w:t>
      </w:r>
    </w:p>
    <w:p w:rsidR="00502A80" w:rsidRDefault="00502A80" w:rsidP="00502A80">
      <w:pPr>
        <w:rPr>
          <w:b/>
        </w:rPr>
      </w:pPr>
    </w:p>
    <w:p w:rsidR="00502A80" w:rsidRPr="008A4412" w:rsidRDefault="00502A80" w:rsidP="00502A80">
      <w:pPr>
        <w:rPr>
          <w:b/>
        </w:rPr>
      </w:pPr>
      <w:r>
        <w:rPr>
          <w:b/>
        </w:rPr>
        <w:t xml:space="preserve">85 </w:t>
      </w:r>
      <w:r w:rsidRPr="008A4412">
        <w:rPr>
          <w:b/>
        </w:rPr>
        <w:t>% 0f st</w:t>
      </w:r>
      <w:r>
        <w:rPr>
          <w:b/>
        </w:rPr>
        <w:t>udents reintegrated in this period</w:t>
      </w:r>
      <w:r w:rsidRPr="008A4412">
        <w:rPr>
          <w:b/>
        </w:rPr>
        <w:t xml:space="preserve"> remain in a mainstream placement.</w:t>
      </w:r>
    </w:p>
    <w:p w:rsidR="00502A80" w:rsidRDefault="00502A80" w:rsidP="00502A80">
      <w:pPr>
        <w:rPr>
          <w:b/>
        </w:rPr>
      </w:pPr>
      <w:r>
        <w:rPr>
          <w:b/>
        </w:rPr>
        <w:t xml:space="preserve">54 </w:t>
      </w:r>
      <w:r w:rsidRPr="008A4412">
        <w:rPr>
          <w:b/>
        </w:rPr>
        <w:t xml:space="preserve">% of </w:t>
      </w:r>
      <w:r>
        <w:rPr>
          <w:b/>
        </w:rPr>
        <w:t xml:space="preserve">these </w:t>
      </w:r>
      <w:r w:rsidRPr="008A4412">
        <w:rPr>
          <w:b/>
        </w:rPr>
        <w:t>students reintegrated are pupil premium.</w:t>
      </w:r>
    </w:p>
    <w:p w:rsidR="00B1053E" w:rsidRDefault="00B1053E" w:rsidP="00502A80">
      <w:pPr>
        <w:rPr>
          <w:b/>
        </w:rPr>
      </w:pPr>
      <w:r>
        <w:rPr>
          <w:b/>
        </w:rPr>
        <w:t>One student was LAC.</w:t>
      </w:r>
    </w:p>
    <w:p w:rsidR="00502A80" w:rsidRDefault="00502A80" w:rsidP="00502A80">
      <w:pPr>
        <w:rPr>
          <w:b/>
        </w:rPr>
      </w:pPr>
    </w:p>
    <w:p w:rsidR="00502A80" w:rsidRPr="008A4412" w:rsidRDefault="00502A80" w:rsidP="00502A80">
      <w:pPr>
        <w:spacing w:after="0" w:line="240" w:lineRule="auto"/>
        <w:rPr>
          <w:rFonts w:eastAsia="Times New Roman" w:cs="Times New Roman"/>
          <w:b/>
        </w:rPr>
      </w:pPr>
    </w:p>
    <w:p w:rsidR="00502A80" w:rsidRPr="008A4412" w:rsidRDefault="00502A80" w:rsidP="00502A80">
      <w:pPr>
        <w:spacing w:after="0" w:line="240" w:lineRule="auto"/>
        <w:rPr>
          <w:rFonts w:eastAsia="Times New Roman" w:cs="Times New Roman"/>
          <w:b/>
        </w:rPr>
      </w:pPr>
    </w:p>
    <w:p w:rsidR="00502A80" w:rsidRPr="008A4412" w:rsidRDefault="00502A80" w:rsidP="00502A80">
      <w:pPr>
        <w:spacing w:after="0" w:line="240" w:lineRule="auto"/>
        <w:rPr>
          <w:rFonts w:eastAsia="Times New Roman" w:cs="Times New Roman"/>
          <w:b/>
        </w:rPr>
      </w:pPr>
    </w:p>
    <w:p w:rsidR="00502A80" w:rsidRPr="008A4412" w:rsidRDefault="00502A80" w:rsidP="00502A80">
      <w:pPr>
        <w:rPr>
          <w:b/>
        </w:rPr>
      </w:pPr>
    </w:p>
    <w:tbl>
      <w:tblPr>
        <w:tblW w:w="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2"/>
        <w:gridCol w:w="2334"/>
      </w:tblGrid>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tcPr>
          <w:p w:rsidR="00502A80" w:rsidRPr="008A4412" w:rsidRDefault="00502A80" w:rsidP="00502A80">
            <w:pPr>
              <w:spacing w:after="0" w:line="240" w:lineRule="auto"/>
              <w:rPr>
                <w:rFonts w:eastAsia="Times New Roman" w:cs="Times New Roman"/>
                <w:b/>
              </w:rPr>
            </w:pPr>
            <w:r w:rsidRPr="008A4412">
              <w:rPr>
                <w:rFonts w:eastAsia="Times New Roman" w:cs="Times New Roman"/>
                <w:b/>
              </w:rPr>
              <w:t>Mainstream placement</w:t>
            </w:r>
          </w:p>
          <w:p w:rsidR="00502A80" w:rsidRPr="008A4412" w:rsidRDefault="00502A80" w:rsidP="00502A80">
            <w:pPr>
              <w:spacing w:after="0" w:line="240" w:lineRule="auto"/>
              <w:rPr>
                <w:rFonts w:eastAsia="Times New Roman" w:cs="Times New Roman"/>
                <w:b/>
              </w:rPr>
            </w:pPr>
          </w:p>
          <w:p w:rsidR="00502A80" w:rsidRPr="008A4412" w:rsidRDefault="00502A80" w:rsidP="00502A80">
            <w:pPr>
              <w:spacing w:after="0" w:line="240" w:lineRule="auto"/>
              <w:rPr>
                <w:rFonts w:eastAsia="Times New Roman" w:cs="Times New Roman"/>
                <w:b/>
              </w:rPr>
            </w:pPr>
          </w:p>
        </w:tc>
        <w:tc>
          <w:tcPr>
            <w:tcW w:w="2334" w:type="dxa"/>
            <w:tcBorders>
              <w:top w:val="single" w:sz="4" w:space="0" w:color="auto"/>
              <w:left w:val="single" w:sz="4" w:space="0" w:color="auto"/>
              <w:bottom w:val="single" w:sz="4" w:space="0" w:color="auto"/>
              <w:right w:val="single" w:sz="4" w:space="0" w:color="auto"/>
            </w:tcBorders>
          </w:tcPr>
          <w:p w:rsidR="00502A80" w:rsidRPr="008A4412" w:rsidRDefault="00B1053E" w:rsidP="00502A80">
            <w:pPr>
              <w:spacing w:after="0" w:line="240" w:lineRule="auto"/>
              <w:rPr>
                <w:rFonts w:eastAsia="Times New Roman" w:cs="Times New Roman"/>
              </w:rPr>
            </w:pPr>
            <w:r>
              <w:rPr>
                <w:rFonts w:eastAsia="Times New Roman" w:cs="Times New Roman"/>
              </w:rPr>
              <w:t>Sept  18 – July</w:t>
            </w:r>
            <w:r w:rsidR="00502A80">
              <w:rPr>
                <w:rFonts w:eastAsia="Times New Roman" w:cs="Times New Roman"/>
              </w:rPr>
              <w:t xml:space="preserve"> 19</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r w:rsidRPr="008A4412">
              <w:rPr>
                <w:rFonts w:eastAsia="Times New Roman" w:cs="Times New Roman"/>
                <w:b/>
              </w:rPr>
              <w:t>Archer Academy</w:t>
            </w:r>
          </w:p>
        </w:tc>
        <w:tc>
          <w:tcPr>
            <w:tcW w:w="2334" w:type="dxa"/>
            <w:tcBorders>
              <w:top w:val="single" w:sz="4" w:space="0" w:color="auto"/>
              <w:left w:val="single" w:sz="4" w:space="0" w:color="auto"/>
              <w:bottom w:val="single" w:sz="4" w:space="0" w:color="auto"/>
              <w:right w:val="single" w:sz="4" w:space="0" w:color="auto"/>
            </w:tcBorders>
          </w:tcPr>
          <w:p w:rsidR="00502A80" w:rsidRPr="008A4412" w:rsidRDefault="00502A80" w:rsidP="00502A80">
            <w:pPr>
              <w:spacing w:after="0" w:line="240" w:lineRule="auto"/>
              <w:rPr>
                <w:rFonts w:eastAsia="Times New Roman" w:cs="Times New Roman"/>
              </w:rPr>
            </w:pPr>
            <w:r>
              <w:rPr>
                <w:rFonts w:eastAsia="Times New Roman" w:cs="Times New Roman"/>
              </w:rPr>
              <w:t>1</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r w:rsidRPr="008A4412">
              <w:rPr>
                <w:rFonts w:eastAsia="Times New Roman" w:cs="Times New Roman"/>
                <w:b/>
              </w:rPr>
              <w:t xml:space="preserve">Christ’s College </w:t>
            </w:r>
          </w:p>
        </w:tc>
        <w:tc>
          <w:tcPr>
            <w:tcW w:w="2334" w:type="dxa"/>
            <w:tcBorders>
              <w:top w:val="single" w:sz="4" w:space="0" w:color="auto"/>
              <w:left w:val="single" w:sz="4" w:space="0" w:color="auto"/>
              <w:bottom w:val="single" w:sz="4" w:space="0" w:color="auto"/>
              <w:right w:val="single" w:sz="4" w:space="0" w:color="auto"/>
            </w:tcBorders>
          </w:tcPr>
          <w:p w:rsidR="00502A80" w:rsidRDefault="00502A80" w:rsidP="00502A80">
            <w:pPr>
              <w:spacing w:after="0" w:line="240" w:lineRule="auto"/>
              <w:rPr>
                <w:rFonts w:eastAsia="Times New Roman" w:cs="Times New Roman"/>
              </w:rPr>
            </w:pPr>
            <w:r>
              <w:rPr>
                <w:rFonts w:eastAsia="Times New Roman" w:cs="Times New Roman"/>
              </w:rPr>
              <w:t>1</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r w:rsidRPr="008A4412">
              <w:rPr>
                <w:rFonts w:eastAsia="Times New Roman" w:cs="Times New Roman"/>
                <w:b/>
              </w:rPr>
              <w:t>The Compton</w:t>
            </w:r>
          </w:p>
        </w:tc>
        <w:tc>
          <w:tcPr>
            <w:tcW w:w="2334" w:type="dxa"/>
            <w:tcBorders>
              <w:top w:val="single" w:sz="4" w:space="0" w:color="auto"/>
              <w:left w:val="single" w:sz="4" w:space="0" w:color="auto"/>
              <w:bottom w:val="single" w:sz="4" w:space="0" w:color="auto"/>
              <w:right w:val="single" w:sz="4" w:space="0" w:color="auto"/>
            </w:tcBorders>
          </w:tcPr>
          <w:p w:rsidR="00502A80" w:rsidRPr="008A4412" w:rsidRDefault="00502A80" w:rsidP="00502A80">
            <w:pPr>
              <w:spacing w:after="0" w:line="240" w:lineRule="auto"/>
              <w:rPr>
                <w:rFonts w:eastAsia="Times New Roman" w:cs="Times New Roman"/>
              </w:rPr>
            </w:pPr>
            <w:r>
              <w:rPr>
                <w:rFonts w:eastAsia="Times New Roman" w:cs="Times New Roman"/>
              </w:rPr>
              <w:t>1</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proofErr w:type="spellStart"/>
            <w:r w:rsidRPr="008A4412">
              <w:rPr>
                <w:rFonts w:eastAsia="Times New Roman" w:cs="Times New Roman"/>
                <w:b/>
              </w:rPr>
              <w:t>Copthall</w:t>
            </w:r>
            <w:proofErr w:type="spellEnd"/>
          </w:p>
        </w:tc>
        <w:tc>
          <w:tcPr>
            <w:tcW w:w="2334" w:type="dxa"/>
            <w:tcBorders>
              <w:top w:val="single" w:sz="4" w:space="0" w:color="auto"/>
              <w:left w:val="single" w:sz="4" w:space="0" w:color="auto"/>
              <w:bottom w:val="single" w:sz="4" w:space="0" w:color="auto"/>
              <w:right w:val="single" w:sz="4" w:space="0" w:color="auto"/>
            </w:tcBorders>
          </w:tcPr>
          <w:p w:rsidR="00502A80" w:rsidRDefault="0089195B" w:rsidP="00502A80">
            <w:pPr>
              <w:spacing w:after="0" w:line="240" w:lineRule="auto"/>
              <w:rPr>
                <w:rFonts w:eastAsia="Times New Roman" w:cs="Times New Roman"/>
              </w:rPr>
            </w:pPr>
            <w:r>
              <w:rPr>
                <w:rFonts w:eastAsia="Times New Roman" w:cs="Times New Roman"/>
              </w:rPr>
              <w:t>1</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r w:rsidRPr="008A4412">
              <w:rPr>
                <w:rFonts w:eastAsia="Times New Roman" w:cs="Times New Roman"/>
                <w:b/>
              </w:rPr>
              <w:t>East Barnet</w:t>
            </w:r>
          </w:p>
        </w:tc>
        <w:tc>
          <w:tcPr>
            <w:tcW w:w="2334" w:type="dxa"/>
            <w:tcBorders>
              <w:top w:val="single" w:sz="4" w:space="0" w:color="auto"/>
              <w:left w:val="single" w:sz="4" w:space="0" w:color="auto"/>
              <w:bottom w:val="single" w:sz="4" w:space="0" w:color="auto"/>
              <w:right w:val="single" w:sz="4" w:space="0" w:color="auto"/>
            </w:tcBorders>
          </w:tcPr>
          <w:p w:rsidR="00502A80" w:rsidRDefault="00502A80" w:rsidP="00502A80">
            <w:pPr>
              <w:spacing w:after="0" w:line="240" w:lineRule="auto"/>
              <w:rPr>
                <w:rFonts w:eastAsia="Times New Roman" w:cs="Times New Roman"/>
              </w:rPr>
            </w:pPr>
            <w:r>
              <w:rPr>
                <w:rFonts w:eastAsia="Times New Roman" w:cs="Times New Roman"/>
              </w:rPr>
              <w:t>1</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proofErr w:type="spellStart"/>
            <w:r w:rsidRPr="008A4412">
              <w:rPr>
                <w:rFonts w:eastAsia="Times New Roman" w:cs="Times New Roman"/>
                <w:b/>
              </w:rPr>
              <w:t>Friern</w:t>
            </w:r>
            <w:proofErr w:type="spellEnd"/>
            <w:r w:rsidRPr="008A4412">
              <w:rPr>
                <w:rFonts w:eastAsia="Times New Roman" w:cs="Times New Roman"/>
                <w:b/>
              </w:rPr>
              <w:t xml:space="preserve"> Barnet</w:t>
            </w:r>
          </w:p>
        </w:tc>
        <w:tc>
          <w:tcPr>
            <w:tcW w:w="2334" w:type="dxa"/>
            <w:tcBorders>
              <w:top w:val="single" w:sz="4" w:space="0" w:color="auto"/>
              <w:left w:val="single" w:sz="4" w:space="0" w:color="auto"/>
              <w:bottom w:val="single" w:sz="4" w:space="0" w:color="auto"/>
              <w:right w:val="single" w:sz="4" w:space="0" w:color="auto"/>
            </w:tcBorders>
          </w:tcPr>
          <w:p w:rsidR="00502A80" w:rsidRDefault="00502A80" w:rsidP="00502A80">
            <w:pPr>
              <w:spacing w:after="0" w:line="240" w:lineRule="auto"/>
              <w:rPr>
                <w:rFonts w:eastAsia="Times New Roman" w:cs="Times New Roman"/>
              </w:rPr>
            </w:pPr>
            <w:r>
              <w:rPr>
                <w:rFonts w:eastAsia="Times New Roman" w:cs="Times New Roman"/>
              </w:rPr>
              <w:t>1</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r w:rsidRPr="008A4412">
              <w:rPr>
                <w:rFonts w:eastAsia="Times New Roman" w:cs="Times New Roman"/>
                <w:b/>
              </w:rPr>
              <w:t>Hendon</w:t>
            </w:r>
          </w:p>
        </w:tc>
        <w:tc>
          <w:tcPr>
            <w:tcW w:w="2334" w:type="dxa"/>
            <w:tcBorders>
              <w:top w:val="single" w:sz="4" w:space="0" w:color="auto"/>
              <w:left w:val="single" w:sz="4" w:space="0" w:color="auto"/>
              <w:bottom w:val="single" w:sz="4" w:space="0" w:color="auto"/>
              <w:right w:val="single" w:sz="4" w:space="0" w:color="auto"/>
            </w:tcBorders>
          </w:tcPr>
          <w:p w:rsidR="00502A80" w:rsidRPr="008A4412" w:rsidRDefault="00B1053E" w:rsidP="00502A80">
            <w:pPr>
              <w:spacing w:after="0" w:line="240" w:lineRule="auto"/>
              <w:rPr>
                <w:rFonts w:eastAsia="Times New Roman" w:cs="Times New Roman"/>
              </w:rPr>
            </w:pPr>
            <w:r>
              <w:rPr>
                <w:rFonts w:eastAsia="Times New Roman" w:cs="Times New Roman"/>
              </w:rPr>
              <w:t>4</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proofErr w:type="spellStart"/>
            <w:r w:rsidRPr="008A4412">
              <w:rPr>
                <w:rFonts w:eastAsia="Times New Roman" w:cs="Times New Roman"/>
                <w:b/>
              </w:rPr>
              <w:t>JCoSS</w:t>
            </w:r>
            <w:proofErr w:type="spellEnd"/>
          </w:p>
        </w:tc>
        <w:tc>
          <w:tcPr>
            <w:tcW w:w="2334" w:type="dxa"/>
            <w:tcBorders>
              <w:top w:val="single" w:sz="4" w:space="0" w:color="auto"/>
              <w:left w:val="single" w:sz="4" w:space="0" w:color="auto"/>
              <w:bottom w:val="single" w:sz="4" w:space="0" w:color="auto"/>
              <w:right w:val="single" w:sz="4" w:space="0" w:color="auto"/>
            </w:tcBorders>
          </w:tcPr>
          <w:p w:rsidR="00502A80" w:rsidRPr="008A4412" w:rsidRDefault="00502A80" w:rsidP="00502A80">
            <w:pPr>
              <w:spacing w:after="0" w:line="240" w:lineRule="auto"/>
              <w:rPr>
                <w:rFonts w:eastAsia="Times New Roman" w:cs="Times New Roman"/>
              </w:rPr>
            </w:pPr>
            <w:r>
              <w:rPr>
                <w:rFonts w:eastAsia="Times New Roman" w:cs="Times New Roman"/>
              </w:rPr>
              <w:t>1</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r w:rsidRPr="008A4412">
              <w:rPr>
                <w:rFonts w:eastAsia="Times New Roman" w:cs="Times New Roman"/>
                <w:b/>
              </w:rPr>
              <w:t>London Academy</w:t>
            </w:r>
          </w:p>
        </w:tc>
        <w:tc>
          <w:tcPr>
            <w:tcW w:w="2334" w:type="dxa"/>
            <w:tcBorders>
              <w:top w:val="single" w:sz="4" w:space="0" w:color="auto"/>
              <w:left w:val="single" w:sz="4" w:space="0" w:color="auto"/>
              <w:bottom w:val="single" w:sz="4" w:space="0" w:color="auto"/>
              <w:right w:val="single" w:sz="4" w:space="0" w:color="auto"/>
            </w:tcBorders>
          </w:tcPr>
          <w:p w:rsidR="00502A80" w:rsidRDefault="00502A80" w:rsidP="00502A80">
            <w:pPr>
              <w:spacing w:after="0" w:line="240" w:lineRule="auto"/>
              <w:rPr>
                <w:rFonts w:eastAsia="Times New Roman" w:cs="Times New Roman"/>
              </w:rPr>
            </w:pPr>
            <w:r>
              <w:rPr>
                <w:rFonts w:eastAsia="Times New Roman" w:cs="Times New Roman"/>
              </w:rPr>
              <w:t>1</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r w:rsidRPr="008A4412">
              <w:rPr>
                <w:rFonts w:eastAsia="Times New Roman" w:cs="Times New Roman"/>
                <w:b/>
              </w:rPr>
              <w:t>Mill Hill</w:t>
            </w:r>
          </w:p>
        </w:tc>
        <w:tc>
          <w:tcPr>
            <w:tcW w:w="2334" w:type="dxa"/>
            <w:tcBorders>
              <w:top w:val="single" w:sz="4" w:space="0" w:color="auto"/>
              <w:left w:val="single" w:sz="4" w:space="0" w:color="auto"/>
              <w:bottom w:val="single" w:sz="4" w:space="0" w:color="auto"/>
              <w:right w:val="single" w:sz="4" w:space="0" w:color="auto"/>
            </w:tcBorders>
          </w:tcPr>
          <w:p w:rsidR="00502A80" w:rsidRPr="008A4412" w:rsidRDefault="00B1053E" w:rsidP="00502A80">
            <w:pPr>
              <w:spacing w:after="0" w:line="240" w:lineRule="auto"/>
              <w:rPr>
                <w:rFonts w:eastAsia="Times New Roman" w:cs="Times New Roman"/>
              </w:rPr>
            </w:pPr>
            <w:r>
              <w:rPr>
                <w:rFonts w:eastAsia="Times New Roman" w:cs="Times New Roman"/>
              </w:rPr>
              <w:t>2</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r w:rsidRPr="008A4412">
              <w:rPr>
                <w:rFonts w:eastAsia="Times New Roman" w:cs="Times New Roman"/>
                <w:b/>
              </w:rPr>
              <w:t>St Marys and St Johns</w:t>
            </w:r>
          </w:p>
        </w:tc>
        <w:tc>
          <w:tcPr>
            <w:tcW w:w="2334" w:type="dxa"/>
            <w:tcBorders>
              <w:top w:val="single" w:sz="4" w:space="0" w:color="auto"/>
              <w:left w:val="single" w:sz="4" w:space="0" w:color="auto"/>
              <w:bottom w:val="single" w:sz="4" w:space="0" w:color="auto"/>
              <w:right w:val="single" w:sz="4" w:space="0" w:color="auto"/>
            </w:tcBorders>
          </w:tcPr>
          <w:p w:rsidR="00502A80" w:rsidRDefault="00502A80" w:rsidP="00502A80">
            <w:pPr>
              <w:spacing w:after="0" w:line="240" w:lineRule="auto"/>
              <w:rPr>
                <w:rFonts w:eastAsia="Times New Roman" w:cs="Times New Roman"/>
              </w:rPr>
            </w:pPr>
            <w:r>
              <w:rPr>
                <w:rFonts w:eastAsia="Times New Roman" w:cs="Times New Roman"/>
              </w:rPr>
              <w:t>1</w:t>
            </w:r>
          </w:p>
        </w:tc>
      </w:tr>
      <w:tr w:rsidR="00502A80" w:rsidRPr="008A4412" w:rsidTr="00502A80">
        <w:trPr>
          <w:trHeight w:val="275"/>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r w:rsidRPr="008A4412">
              <w:rPr>
                <w:rFonts w:eastAsia="Times New Roman" w:cs="Times New Roman"/>
                <w:b/>
              </w:rPr>
              <w:t>The Totteridge Academy</w:t>
            </w:r>
          </w:p>
        </w:tc>
        <w:tc>
          <w:tcPr>
            <w:tcW w:w="2334" w:type="dxa"/>
            <w:tcBorders>
              <w:top w:val="single" w:sz="4" w:space="0" w:color="auto"/>
              <w:left w:val="single" w:sz="4" w:space="0" w:color="auto"/>
              <w:bottom w:val="single" w:sz="4" w:space="0" w:color="auto"/>
              <w:right w:val="single" w:sz="4" w:space="0" w:color="auto"/>
            </w:tcBorders>
          </w:tcPr>
          <w:p w:rsidR="00502A80" w:rsidRDefault="0089195B" w:rsidP="00502A80">
            <w:pPr>
              <w:spacing w:after="0" w:line="240" w:lineRule="auto"/>
              <w:rPr>
                <w:rFonts w:eastAsia="Times New Roman" w:cs="Times New Roman"/>
              </w:rPr>
            </w:pPr>
            <w:r>
              <w:rPr>
                <w:rFonts w:eastAsia="Times New Roman" w:cs="Times New Roman"/>
              </w:rPr>
              <w:t>1</w:t>
            </w:r>
          </w:p>
        </w:tc>
      </w:tr>
      <w:tr w:rsidR="00502A80" w:rsidRPr="008A4412" w:rsidTr="00502A80">
        <w:trPr>
          <w:trHeight w:val="259"/>
        </w:trPr>
        <w:tc>
          <w:tcPr>
            <w:tcW w:w="2652" w:type="dxa"/>
            <w:tcBorders>
              <w:top w:val="single" w:sz="4" w:space="0" w:color="auto"/>
              <w:left w:val="single" w:sz="4" w:space="0" w:color="auto"/>
              <w:bottom w:val="single" w:sz="4" w:space="0" w:color="auto"/>
              <w:right w:val="single" w:sz="4" w:space="0" w:color="auto"/>
            </w:tcBorders>
            <w:hideMark/>
          </w:tcPr>
          <w:p w:rsidR="00502A80" w:rsidRPr="008A4412" w:rsidRDefault="00502A80" w:rsidP="00502A80">
            <w:pPr>
              <w:spacing w:after="0" w:line="240" w:lineRule="auto"/>
              <w:rPr>
                <w:rFonts w:eastAsia="Times New Roman" w:cs="Times New Roman"/>
                <w:b/>
              </w:rPr>
            </w:pPr>
            <w:r w:rsidRPr="008A4412">
              <w:rPr>
                <w:rFonts w:eastAsia="Times New Roman" w:cs="Times New Roman"/>
                <w:b/>
              </w:rPr>
              <w:t>Whitefield  School</w:t>
            </w:r>
          </w:p>
        </w:tc>
        <w:tc>
          <w:tcPr>
            <w:tcW w:w="2334" w:type="dxa"/>
            <w:tcBorders>
              <w:top w:val="single" w:sz="4" w:space="0" w:color="auto"/>
              <w:left w:val="single" w:sz="4" w:space="0" w:color="auto"/>
              <w:bottom w:val="single" w:sz="4" w:space="0" w:color="auto"/>
              <w:right w:val="single" w:sz="4" w:space="0" w:color="auto"/>
            </w:tcBorders>
          </w:tcPr>
          <w:p w:rsidR="00502A80" w:rsidRPr="008A4412" w:rsidRDefault="00B1053E" w:rsidP="00502A80">
            <w:pPr>
              <w:spacing w:after="0" w:line="240" w:lineRule="auto"/>
              <w:rPr>
                <w:rFonts w:eastAsia="Times New Roman" w:cs="Times New Roman"/>
              </w:rPr>
            </w:pPr>
            <w:r>
              <w:rPr>
                <w:rFonts w:eastAsia="Times New Roman" w:cs="Times New Roman"/>
              </w:rPr>
              <w:t>3</w:t>
            </w:r>
          </w:p>
        </w:tc>
      </w:tr>
    </w:tbl>
    <w:p w:rsidR="00B1053E" w:rsidRDefault="00B1053E" w:rsidP="00502A80">
      <w:pPr>
        <w:spacing w:after="0" w:line="240" w:lineRule="auto"/>
        <w:rPr>
          <w:b/>
        </w:rPr>
      </w:pPr>
    </w:p>
    <w:p w:rsidR="00502A80" w:rsidRPr="008A4412" w:rsidRDefault="00502A80" w:rsidP="00502A80">
      <w:pPr>
        <w:spacing w:after="0" w:line="240" w:lineRule="auto"/>
        <w:rPr>
          <w:rFonts w:eastAsia="Times New Roman" w:cs="Times New Roman"/>
          <w:b/>
        </w:rPr>
      </w:pPr>
      <w:r w:rsidRPr="008A4412">
        <w:rPr>
          <w:rFonts w:eastAsia="Times New Roman" w:cs="Times New Roman"/>
          <w:b/>
        </w:rPr>
        <w:t>Next Steps</w:t>
      </w:r>
    </w:p>
    <w:p w:rsidR="00502A80" w:rsidRPr="007A53E5" w:rsidRDefault="00502A80" w:rsidP="00502A80">
      <w:pPr>
        <w:spacing w:after="0" w:line="240" w:lineRule="auto"/>
        <w:rPr>
          <w:rFonts w:eastAsia="Times New Roman" w:cs="Times New Roman"/>
          <w:b/>
        </w:rPr>
      </w:pPr>
    </w:p>
    <w:p w:rsidR="00502A80" w:rsidRPr="008A4412" w:rsidRDefault="00502A80" w:rsidP="00502A80">
      <w:pPr>
        <w:numPr>
          <w:ilvl w:val="0"/>
          <w:numId w:val="4"/>
        </w:numPr>
        <w:spacing w:after="0" w:line="240" w:lineRule="auto"/>
        <w:rPr>
          <w:rFonts w:eastAsia="Times New Roman" w:cs="Times New Roman"/>
          <w:b/>
        </w:rPr>
      </w:pPr>
      <w:r w:rsidRPr="008A4412">
        <w:rPr>
          <w:rFonts w:eastAsia="Times New Roman" w:cs="Times New Roman"/>
          <w:b/>
        </w:rPr>
        <w:t xml:space="preserve">Costings reviewed and shared </w:t>
      </w:r>
      <w:r>
        <w:rPr>
          <w:rFonts w:eastAsia="Times New Roman" w:cs="Times New Roman"/>
          <w:b/>
        </w:rPr>
        <w:t>completion of SLA</w:t>
      </w:r>
    </w:p>
    <w:p w:rsidR="00502A80" w:rsidRPr="007A53E5" w:rsidRDefault="00502A80" w:rsidP="00502A80">
      <w:pPr>
        <w:numPr>
          <w:ilvl w:val="0"/>
          <w:numId w:val="4"/>
        </w:numPr>
        <w:spacing w:after="0" w:line="240" w:lineRule="auto"/>
        <w:rPr>
          <w:rFonts w:eastAsia="Times New Roman" w:cs="Times New Roman"/>
          <w:b/>
        </w:rPr>
      </w:pPr>
      <w:r w:rsidRPr="008A4412">
        <w:rPr>
          <w:rFonts w:eastAsia="Times New Roman" w:cs="Times New Roman"/>
          <w:b/>
        </w:rPr>
        <w:t xml:space="preserve">Tracking post reintegration to include destinations. </w:t>
      </w:r>
    </w:p>
    <w:p w:rsidR="00502A80" w:rsidRPr="008A4412" w:rsidRDefault="00502A80" w:rsidP="00502A80">
      <w:pPr>
        <w:numPr>
          <w:ilvl w:val="0"/>
          <w:numId w:val="4"/>
        </w:numPr>
        <w:spacing w:after="0" w:line="240" w:lineRule="auto"/>
        <w:rPr>
          <w:rFonts w:eastAsia="Times New Roman" w:cs="Times New Roman"/>
          <w:b/>
        </w:rPr>
      </w:pPr>
      <w:r w:rsidRPr="008A4412">
        <w:rPr>
          <w:rFonts w:eastAsia="Times New Roman" w:cs="Times New Roman"/>
          <w:b/>
        </w:rPr>
        <w:t>Formal Tracking of behaviour data at fixed points following return to mainstream placements to further measure impact.</w:t>
      </w:r>
    </w:p>
    <w:p w:rsidR="00502A80" w:rsidRDefault="00502A80" w:rsidP="00502A80">
      <w:pPr>
        <w:numPr>
          <w:ilvl w:val="0"/>
          <w:numId w:val="4"/>
        </w:numPr>
        <w:spacing w:after="0" w:line="240" w:lineRule="auto"/>
        <w:rPr>
          <w:rFonts w:eastAsia="Times New Roman" w:cs="Times New Roman"/>
          <w:b/>
        </w:rPr>
      </w:pPr>
      <w:r w:rsidRPr="008A4412">
        <w:rPr>
          <w:rFonts w:eastAsia="Times New Roman" w:cs="Times New Roman"/>
          <w:b/>
        </w:rPr>
        <w:t>In line with SEF improvement objectives to build and staff further capacity in local schools to manage and successfully educate young people with challenging behaviour and for this to be reflected in lower fixed term and permanent exclusions. ( Ongoing)</w:t>
      </w:r>
    </w:p>
    <w:p w:rsidR="00502A80" w:rsidRDefault="00502A80" w:rsidP="00502A80">
      <w:pPr>
        <w:spacing w:after="0" w:line="240" w:lineRule="auto"/>
        <w:rPr>
          <w:rFonts w:eastAsia="Times New Roman" w:cs="Times New Roman"/>
          <w:b/>
        </w:rPr>
      </w:pPr>
    </w:p>
    <w:p w:rsidR="00502A80" w:rsidRDefault="00502A80" w:rsidP="00502A80">
      <w:pPr>
        <w:spacing w:after="0" w:line="240" w:lineRule="auto"/>
        <w:rPr>
          <w:rFonts w:eastAsia="Times New Roman" w:cs="Times New Roman"/>
          <w:b/>
        </w:rPr>
      </w:pPr>
    </w:p>
    <w:p w:rsidR="0089195B" w:rsidRDefault="0089195B" w:rsidP="00502A80">
      <w:pPr>
        <w:spacing w:after="0" w:line="240" w:lineRule="auto"/>
        <w:rPr>
          <w:rFonts w:eastAsia="Times New Roman" w:cs="Times New Roman"/>
          <w:b/>
        </w:rPr>
      </w:pPr>
    </w:p>
    <w:p w:rsidR="00502A80" w:rsidRPr="008A4412" w:rsidRDefault="00502A80" w:rsidP="00502A80">
      <w:pPr>
        <w:spacing w:after="0" w:line="240" w:lineRule="auto"/>
        <w:rPr>
          <w:rFonts w:eastAsia="Times New Roman" w:cs="Times New Roman"/>
          <w:b/>
        </w:rPr>
      </w:pPr>
      <w:r w:rsidRPr="008A4412">
        <w:rPr>
          <w:rFonts w:eastAsia="Times New Roman" w:cs="Times New Roman"/>
          <w:b/>
        </w:rPr>
        <w:t>Feedback</w:t>
      </w:r>
    </w:p>
    <w:p w:rsidR="00502A80" w:rsidRPr="008A4412" w:rsidRDefault="00502A80" w:rsidP="00502A80">
      <w:pPr>
        <w:spacing w:after="0" w:line="240" w:lineRule="auto"/>
        <w:rPr>
          <w:rFonts w:eastAsia="Times New Roman" w:cs="Arial"/>
          <w:lang w:bidi="he-IL"/>
        </w:rPr>
      </w:pPr>
    </w:p>
    <w:p w:rsidR="00502A80" w:rsidRDefault="00502A80" w:rsidP="00502A80">
      <w:pPr>
        <w:spacing w:after="0" w:line="240" w:lineRule="auto"/>
        <w:rPr>
          <w:rFonts w:eastAsia="Times New Roman" w:cs="Times New Roman"/>
        </w:rPr>
      </w:pPr>
      <w:r w:rsidRPr="008A4412">
        <w:rPr>
          <w:rFonts w:eastAsia="Times New Roman" w:cs="Times New Roman"/>
        </w:rPr>
        <w:t>Strategies used by the students and the support provided to schools is reflected in the above figures. Schools have</w:t>
      </w:r>
      <w:r>
        <w:rPr>
          <w:rFonts w:eastAsia="Times New Roman" w:cs="Times New Roman"/>
        </w:rPr>
        <w:t xml:space="preserve"> continued to comment </w:t>
      </w:r>
      <w:r w:rsidRPr="008A4412">
        <w:rPr>
          <w:rFonts w:eastAsia="Times New Roman" w:cs="Times New Roman"/>
        </w:rPr>
        <w:t>on the wide range of interventions used and tracked and our ability to provide personalised support programmes. Evidence of this has included students moving from part time to full time timetables and remaining in school to co</w:t>
      </w:r>
      <w:r>
        <w:rPr>
          <w:rFonts w:eastAsia="Times New Roman" w:cs="Times New Roman"/>
        </w:rPr>
        <w:t>mplete GCSE programmes of study</w:t>
      </w:r>
      <w:r w:rsidRPr="008A4412">
        <w:rPr>
          <w:rFonts w:eastAsia="Times New Roman" w:cs="Times New Roman"/>
        </w:rPr>
        <w:t xml:space="preserve">. Parents have also spoken of the excellent feedback and support provided via home contact and parental support programmes. </w:t>
      </w:r>
    </w:p>
    <w:p w:rsidR="00502A80" w:rsidRDefault="00502A80" w:rsidP="00502A80">
      <w:pPr>
        <w:spacing w:after="0" w:line="240" w:lineRule="auto"/>
        <w:rPr>
          <w:rFonts w:eastAsia="Times New Roman" w:cs="Times New Roman"/>
        </w:rPr>
      </w:pPr>
    </w:p>
    <w:p w:rsidR="00502A80" w:rsidRDefault="00502A80" w:rsidP="00502A80">
      <w:pPr>
        <w:spacing w:after="0" w:line="240" w:lineRule="auto"/>
        <w:rPr>
          <w:rFonts w:eastAsia="Times New Roman" w:cs="Times New Roman"/>
        </w:rPr>
      </w:pPr>
      <w:proofErr w:type="gramStart"/>
      <w:r>
        <w:rPr>
          <w:rFonts w:eastAsia="Times New Roman" w:cs="Times New Roman"/>
        </w:rPr>
        <w:t>Some feedback from our partner schools.</w:t>
      </w:r>
      <w:proofErr w:type="gramEnd"/>
    </w:p>
    <w:p w:rsidR="00502A80" w:rsidRPr="009A7646" w:rsidRDefault="00502A80" w:rsidP="00502A80">
      <w:pPr>
        <w:spacing w:before="100" w:beforeAutospacing="1" w:after="100" w:afterAutospacing="1" w:line="240" w:lineRule="auto"/>
        <w:rPr>
          <w:rFonts w:ascii="Calibri" w:eastAsia="Times New Roman" w:hAnsi="Calibri" w:cs="Times New Roman"/>
          <w:lang w:eastAsia="en-GB"/>
        </w:rPr>
      </w:pPr>
      <w:r w:rsidRPr="009A7646">
        <w:rPr>
          <w:rFonts w:ascii="Calibri" w:eastAsia="Times New Roman" w:hAnsi="Calibri" w:cs="Times New Roman"/>
          <w:lang w:eastAsia="en-GB"/>
        </w:rPr>
        <w:t>“The best PRUs (like the ones I have worked with in Barnet and Redbridge) do an awe-inspiring job in transforming the life chances of the most vulnerable learners who are often on a path to self-destruction prior to this vital intervention. It requires the best skilled and focused input from highly skilled and emotionally resilient teachers to inspire such change and it is a privilege to work with the people and schools who make this possible. There has never been a more challenging time to work with the most vulnerable in education and examples of such outstanding practice as we have in Barnet need to be acknowledged, understood and celebrated.”</w:t>
      </w:r>
    </w:p>
    <w:p w:rsidR="00502A80" w:rsidRPr="009A7646" w:rsidRDefault="00502A80" w:rsidP="00502A80">
      <w:pPr>
        <w:spacing w:before="100" w:beforeAutospacing="1" w:after="100" w:afterAutospacing="1" w:line="240" w:lineRule="auto"/>
        <w:rPr>
          <w:rFonts w:ascii="Calibri" w:eastAsia="Times New Roman" w:hAnsi="Calibri" w:cs="Times New Roman"/>
          <w:lang w:eastAsia="en-GB"/>
        </w:rPr>
      </w:pPr>
      <w:proofErr w:type="spellStart"/>
      <w:r w:rsidRPr="009A7646">
        <w:rPr>
          <w:rFonts w:ascii="Calibri" w:eastAsia="Times New Roman" w:hAnsi="Calibri" w:cs="Times New Roman"/>
          <w:b/>
          <w:bCs/>
          <w:lang w:eastAsia="en-GB"/>
        </w:rPr>
        <w:t>Headteacher</w:t>
      </w:r>
      <w:proofErr w:type="spellEnd"/>
      <w:r w:rsidRPr="009A7646">
        <w:rPr>
          <w:rFonts w:ascii="Calibri" w:eastAsia="Times New Roman" w:hAnsi="Calibri" w:cs="Times New Roman"/>
          <w:b/>
          <w:bCs/>
          <w:lang w:eastAsia="en-GB"/>
        </w:rPr>
        <w:t xml:space="preserve"> at Christ’s College, Finchley</w:t>
      </w:r>
    </w:p>
    <w:p w:rsidR="00502A80" w:rsidRPr="009A7646" w:rsidRDefault="00502A80" w:rsidP="00502A80">
      <w:pPr>
        <w:spacing w:before="100" w:beforeAutospacing="1" w:after="100" w:afterAutospacing="1" w:line="240" w:lineRule="auto"/>
        <w:rPr>
          <w:rFonts w:ascii="Calibri" w:eastAsia="Times New Roman" w:hAnsi="Calibri" w:cs="Times New Roman"/>
          <w:lang w:eastAsia="en-GB"/>
        </w:rPr>
      </w:pPr>
      <w:r w:rsidRPr="009A7646">
        <w:rPr>
          <w:rFonts w:ascii="Calibri" w:eastAsia="Times New Roman" w:hAnsi="Calibri" w:cs="Times New Roman"/>
          <w:lang w:eastAsia="en-GB"/>
        </w:rPr>
        <w:t xml:space="preserve">“If I’m being honest, I’m not sure how we would manage without the help, support, advice and guidance from all associated with the PRU. The PRU offers us the facility to be able to intervene and refer students before they become involved in more serious issues, be it gangs, drugs or the risk of </w:t>
      </w:r>
      <w:proofErr w:type="spellStart"/>
      <w:r w:rsidRPr="009A7646">
        <w:rPr>
          <w:rFonts w:ascii="Calibri" w:eastAsia="Times New Roman" w:hAnsi="Calibri" w:cs="Times New Roman"/>
          <w:lang w:eastAsia="en-GB"/>
        </w:rPr>
        <w:t>PEx</w:t>
      </w:r>
      <w:proofErr w:type="spellEnd"/>
      <w:r w:rsidRPr="009A7646">
        <w:rPr>
          <w:rFonts w:ascii="Calibri" w:eastAsia="Times New Roman" w:hAnsi="Calibri" w:cs="Times New Roman"/>
          <w:lang w:eastAsia="en-GB"/>
        </w:rPr>
        <w:t xml:space="preserve">.  We can evidence many success stories where the preventative work of the PRU have got students back on track and engaged in full time mainstream </w:t>
      </w:r>
      <w:proofErr w:type="spellStart"/>
      <w:r w:rsidRPr="009A7646">
        <w:rPr>
          <w:rFonts w:ascii="Calibri" w:eastAsia="Times New Roman" w:hAnsi="Calibri" w:cs="Times New Roman"/>
          <w:lang w:eastAsia="en-GB"/>
        </w:rPr>
        <w:t>education.They</w:t>
      </w:r>
      <w:proofErr w:type="spellEnd"/>
      <w:r w:rsidRPr="009A7646">
        <w:rPr>
          <w:rFonts w:ascii="Calibri" w:eastAsia="Times New Roman" w:hAnsi="Calibri" w:cs="Times New Roman"/>
          <w:lang w:eastAsia="en-GB"/>
        </w:rPr>
        <w:t xml:space="preserve"> are a huge asset to the borough”</w:t>
      </w:r>
    </w:p>
    <w:p w:rsidR="00502A80" w:rsidRDefault="00502A80" w:rsidP="00502A80">
      <w:pPr>
        <w:spacing w:before="100" w:beforeAutospacing="1" w:after="100" w:afterAutospacing="1" w:line="240" w:lineRule="auto"/>
        <w:rPr>
          <w:rFonts w:ascii="Calibri" w:eastAsia="Times New Roman" w:hAnsi="Calibri" w:cs="Times New Roman"/>
          <w:lang w:eastAsia="en-GB"/>
        </w:rPr>
      </w:pPr>
      <w:r w:rsidRPr="009A7646">
        <w:rPr>
          <w:rFonts w:ascii="Calibri" w:eastAsia="Times New Roman" w:hAnsi="Calibri" w:cs="Times New Roman"/>
          <w:b/>
          <w:bCs/>
          <w:lang w:eastAsia="en-GB"/>
        </w:rPr>
        <w:t xml:space="preserve">Deputy </w:t>
      </w:r>
      <w:proofErr w:type="spellStart"/>
      <w:r w:rsidRPr="009A7646">
        <w:rPr>
          <w:rFonts w:ascii="Calibri" w:eastAsia="Times New Roman" w:hAnsi="Calibri" w:cs="Times New Roman"/>
          <w:b/>
          <w:bCs/>
          <w:lang w:eastAsia="en-GB"/>
        </w:rPr>
        <w:t>Headteacher</w:t>
      </w:r>
      <w:proofErr w:type="spellEnd"/>
      <w:r w:rsidRPr="009A7646">
        <w:rPr>
          <w:rFonts w:ascii="Calibri" w:eastAsia="Times New Roman" w:hAnsi="Calibri" w:cs="Times New Roman"/>
          <w:b/>
          <w:bCs/>
          <w:lang w:eastAsia="en-GB"/>
        </w:rPr>
        <w:t xml:space="preserve"> at East Barnet School </w:t>
      </w:r>
    </w:p>
    <w:p w:rsidR="00502A80" w:rsidRPr="009A7646" w:rsidRDefault="00502A80" w:rsidP="00502A80">
      <w:pPr>
        <w:spacing w:before="100" w:beforeAutospacing="1" w:after="100" w:afterAutospacing="1" w:line="240" w:lineRule="auto"/>
        <w:rPr>
          <w:rFonts w:ascii="Calibri" w:eastAsia="Times New Roman" w:hAnsi="Calibri" w:cs="Times New Roman"/>
          <w:lang w:eastAsia="en-GB"/>
        </w:rPr>
      </w:pPr>
      <w:r w:rsidRPr="009A7646">
        <w:rPr>
          <w:rFonts w:ascii="Calibri" w:eastAsia="Times New Roman" w:hAnsi="Calibri" w:cs="Times New Roman"/>
          <w:b/>
          <w:bCs/>
          <w:lang w:eastAsia="en-GB"/>
        </w:rPr>
        <w:t> </w:t>
      </w:r>
      <w:proofErr w:type="gramStart"/>
      <w:r w:rsidRPr="009A7646">
        <w:rPr>
          <w:rFonts w:ascii="Calibri" w:eastAsia="Times New Roman" w:hAnsi="Calibri" w:cs="Times New Roman"/>
          <w:lang w:eastAsia="en-GB"/>
        </w:rPr>
        <w:t>“ Staff</w:t>
      </w:r>
      <w:proofErr w:type="gramEnd"/>
      <w:r w:rsidRPr="009A7646">
        <w:rPr>
          <w:rFonts w:ascii="Calibri" w:eastAsia="Times New Roman" w:hAnsi="Calibri" w:cs="Times New Roman"/>
          <w:lang w:eastAsia="en-GB"/>
        </w:rPr>
        <w:t xml:space="preserve"> are experts at managing vulnerable young people by creating personalised packages of support which are tailored to meet individual needs. Staff always take a balanced approach to this support-making sure that they balance the needs of the individual with the needs of the whole school. Their tailored support is always built around aspiration and achievement and includes support for emotional health and wellbeing and how young people can keep themselves safe-as individuals in the community and in the broader social context.”</w:t>
      </w:r>
    </w:p>
    <w:p w:rsidR="00502A80" w:rsidRPr="009A7646" w:rsidRDefault="00502A80" w:rsidP="00502A80">
      <w:pPr>
        <w:spacing w:before="100" w:beforeAutospacing="1" w:after="100" w:afterAutospacing="1" w:line="240" w:lineRule="auto"/>
        <w:rPr>
          <w:rFonts w:ascii="Calibri" w:eastAsia="Times New Roman" w:hAnsi="Calibri" w:cs="Times New Roman"/>
          <w:lang w:eastAsia="en-GB"/>
        </w:rPr>
      </w:pPr>
      <w:r w:rsidRPr="009A7646">
        <w:rPr>
          <w:rFonts w:ascii="Calibri" w:eastAsia="Times New Roman" w:hAnsi="Calibri" w:cs="Times New Roman"/>
          <w:b/>
          <w:bCs/>
          <w:lang w:eastAsia="en-GB"/>
        </w:rPr>
        <w:t xml:space="preserve">Associate </w:t>
      </w:r>
      <w:proofErr w:type="spellStart"/>
      <w:r w:rsidRPr="009A7646">
        <w:rPr>
          <w:rFonts w:ascii="Calibri" w:eastAsia="Times New Roman" w:hAnsi="Calibri" w:cs="Times New Roman"/>
          <w:b/>
          <w:bCs/>
          <w:lang w:eastAsia="en-GB"/>
        </w:rPr>
        <w:t>Headteacher</w:t>
      </w:r>
      <w:proofErr w:type="spellEnd"/>
      <w:r w:rsidRPr="009A7646">
        <w:rPr>
          <w:rFonts w:ascii="Calibri" w:eastAsia="Times New Roman" w:hAnsi="Calibri" w:cs="Times New Roman"/>
          <w:b/>
          <w:bCs/>
          <w:lang w:eastAsia="en-GB"/>
        </w:rPr>
        <w:t xml:space="preserve"> at </w:t>
      </w:r>
      <w:proofErr w:type="gramStart"/>
      <w:r w:rsidRPr="009A7646">
        <w:rPr>
          <w:rFonts w:ascii="Calibri" w:eastAsia="Times New Roman" w:hAnsi="Calibri" w:cs="Times New Roman"/>
          <w:b/>
          <w:bCs/>
          <w:lang w:eastAsia="en-GB"/>
        </w:rPr>
        <w:t>The</w:t>
      </w:r>
      <w:proofErr w:type="gramEnd"/>
      <w:r w:rsidRPr="009A7646">
        <w:rPr>
          <w:rFonts w:ascii="Calibri" w:eastAsia="Times New Roman" w:hAnsi="Calibri" w:cs="Times New Roman"/>
          <w:b/>
          <w:bCs/>
          <w:lang w:eastAsia="en-GB"/>
        </w:rPr>
        <w:t xml:space="preserve"> Compton School</w:t>
      </w:r>
    </w:p>
    <w:p w:rsidR="00CA48CA" w:rsidRDefault="00CA48CA" w:rsidP="00DB265D">
      <w:pPr>
        <w:rPr>
          <w:b/>
        </w:rPr>
      </w:pPr>
    </w:p>
    <w:p w:rsidR="00CA48CA" w:rsidRDefault="00CA48CA" w:rsidP="00DB265D">
      <w:pPr>
        <w:rPr>
          <w:b/>
        </w:rPr>
      </w:pPr>
    </w:p>
    <w:p w:rsidR="00C52354" w:rsidRDefault="00C52354" w:rsidP="00CF1CA9">
      <w:pPr>
        <w:spacing w:after="0" w:line="240" w:lineRule="auto"/>
        <w:rPr>
          <w:rFonts w:eastAsia="Times New Roman" w:cs="Times New Roman"/>
          <w:b/>
        </w:rPr>
      </w:pPr>
    </w:p>
    <w:p w:rsidR="00E64207" w:rsidRDefault="00E64207" w:rsidP="00E64207">
      <w:pPr>
        <w:spacing w:after="0" w:line="240" w:lineRule="auto"/>
        <w:rPr>
          <w:rFonts w:eastAsia="Times New Roman" w:cs="Times New Roman"/>
          <w:b/>
        </w:rPr>
      </w:pPr>
    </w:p>
    <w:p w:rsidR="00E64207" w:rsidRDefault="00E64207" w:rsidP="00E64207">
      <w:pPr>
        <w:spacing w:after="0" w:line="240" w:lineRule="auto"/>
        <w:rPr>
          <w:rFonts w:eastAsia="Times New Roman" w:cs="Times New Roman"/>
          <w:b/>
        </w:rPr>
      </w:pPr>
    </w:p>
    <w:p w:rsidR="00E64207" w:rsidRDefault="00E64207" w:rsidP="00E64207">
      <w:pPr>
        <w:spacing w:after="0" w:line="240" w:lineRule="auto"/>
        <w:rPr>
          <w:rFonts w:eastAsia="Times New Roman" w:cs="Times New Roman"/>
          <w:b/>
        </w:rPr>
      </w:pPr>
    </w:p>
    <w:p w:rsidR="00E64207" w:rsidRDefault="00E64207" w:rsidP="00E64207">
      <w:pPr>
        <w:spacing w:after="0" w:line="240" w:lineRule="auto"/>
        <w:rPr>
          <w:rFonts w:eastAsia="Times New Roman" w:cs="Times New Roman"/>
          <w:b/>
        </w:rPr>
      </w:pPr>
    </w:p>
    <w:p w:rsidR="00E64207" w:rsidRDefault="00E64207"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7A6A51" w:rsidRDefault="007A6A51" w:rsidP="00E64207">
      <w:pPr>
        <w:spacing w:after="0" w:line="240" w:lineRule="auto"/>
        <w:rPr>
          <w:rFonts w:eastAsia="Times New Roman" w:cs="Times New Roman"/>
          <w:b/>
        </w:rPr>
      </w:pPr>
    </w:p>
    <w:p w:rsidR="00E64207" w:rsidRDefault="00E64207" w:rsidP="00E64207">
      <w:pPr>
        <w:spacing w:after="0" w:line="240" w:lineRule="auto"/>
        <w:rPr>
          <w:rFonts w:eastAsia="Times New Roman" w:cs="Times New Roman"/>
          <w:b/>
        </w:rPr>
      </w:pPr>
    </w:p>
    <w:p w:rsidR="00E64207" w:rsidRDefault="00E64207" w:rsidP="00E64207">
      <w:pPr>
        <w:spacing w:after="0" w:line="240" w:lineRule="auto"/>
        <w:rPr>
          <w:rFonts w:eastAsia="Times New Roman" w:cs="Times New Roman"/>
          <w:b/>
        </w:rPr>
      </w:pPr>
    </w:p>
    <w:p w:rsidR="00E64207" w:rsidRPr="008A4412" w:rsidRDefault="00E64207" w:rsidP="00E64207">
      <w:pPr>
        <w:spacing w:after="0" w:line="240" w:lineRule="auto"/>
        <w:rPr>
          <w:rFonts w:eastAsia="Times New Roman" w:cs="Times New Roman"/>
          <w:b/>
        </w:rPr>
      </w:pPr>
    </w:p>
    <w:p w:rsidR="005865B3" w:rsidRPr="008A4412" w:rsidRDefault="005865B3" w:rsidP="00CF1CA9">
      <w:pPr>
        <w:spacing w:after="0" w:line="240" w:lineRule="auto"/>
        <w:rPr>
          <w:rFonts w:eastAsia="Times New Roman" w:cs="Times New Roman"/>
          <w:b/>
        </w:rPr>
      </w:pPr>
    </w:p>
    <w:sectPr w:rsidR="005865B3" w:rsidRPr="008A4412" w:rsidSect="009D25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20A9"/>
    <w:multiLevelType w:val="hybridMultilevel"/>
    <w:tmpl w:val="5F10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30A61"/>
    <w:multiLevelType w:val="hybridMultilevel"/>
    <w:tmpl w:val="032AB38C"/>
    <w:lvl w:ilvl="0" w:tplc="7D34B714">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061F4"/>
    <w:multiLevelType w:val="hybridMultilevel"/>
    <w:tmpl w:val="F83494BA"/>
    <w:lvl w:ilvl="0" w:tplc="BD8AE222">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A0F38"/>
    <w:multiLevelType w:val="hybridMultilevel"/>
    <w:tmpl w:val="EAE0364A"/>
    <w:lvl w:ilvl="0" w:tplc="EA6CBD68">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D92DD7"/>
    <w:multiLevelType w:val="hybridMultilevel"/>
    <w:tmpl w:val="B3C2C11E"/>
    <w:lvl w:ilvl="0" w:tplc="90FA3D58">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265035"/>
    <w:multiLevelType w:val="hybridMultilevel"/>
    <w:tmpl w:val="759682F2"/>
    <w:lvl w:ilvl="0" w:tplc="0B6C7628">
      <w:start w:val="1"/>
      <w:numFmt w:val="bullet"/>
      <w:lvlText w:val="•"/>
      <w:lvlJc w:val="left"/>
      <w:pPr>
        <w:tabs>
          <w:tab w:val="num" w:pos="720"/>
        </w:tabs>
        <w:ind w:left="720" w:hanging="360"/>
      </w:pPr>
      <w:rPr>
        <w:rFonts w:ascii="Arial" w:hAnsi="Arial" w:hint="default"/>
      </w:rPr>
    </w:lvl>
    <w:lvl w:ilvl="1" w:tplc="748C7E60">
      <w:start w:val="1252"/>
      <w:numFmt w:val="bullet"/>
      <w:lvlText w:val="–"/>
      <w:lvlJc w:val="left"/>
      <w:pPr>
        <w:tabs>
          <w:tab w:val="num" w:pos="1440"/>
        </w:tabs>
        <w:ind w:left="1440" w:hanging="360"/>
      </w:pPr>
      <w:rPr>
        <w:rFonts w:ascii="Arial" w:hAnsi="Arial" w:hint="default"/>
      </w:rPr>
    </w:lvl>
    <w:lvl w:ilvl="2" w:tplc="AE22E0F6" w:tentative="1">
      <w:start w:val="1"/>
      <w:numFmt w:val="bullet"/>
      <w:lvlText w:val="•"/>
      <w:lvlJc w:val="left"/>
      <w:pPr>
        <w:tabs>
          <w:tab w:val="num" w:pos="2160"/>
        </w:tabs>
        <w:ind w:left="2160" w:hanging="360"/>
      </w:pPr>
      <w:rPr>
        <w:rFonts w:ascii="Arial" w:hAnsi="Arial" w:hint="default"/>
      </w:rPr>
    </w:lvl>
    <w:lvl w:ilvl="3" w:tplc="F9805CF2" w:tentative="1">
      <w:start w:val="1"/>
      <w:numFmt w:val="bullet"/>
      <w:lvlText w:val="•"/>
      <w:lvlJc w:val="left"/>
      <w:pPr>
        <w:tabs>
          <w:tab w:val="num" w:pos="2880"/>
        </w:tabs>
        <w:ind w:left="2880" w:hanging="360"/>
      </w:pPr>
      <w:rPr>
        <w:rFonts w:ascii="Arial" w:hAnsi="Arial" w:hint="default"/>
      </w:rPr>
    </w:lvl>
    <w:lvl w:ilvl="4" w:tplc="4498C882" w:tentative="1">
      <w:start w:val="1"/>
      <w:numFmt w:val="bullet"/>
      <w:lvlText w:val="•"/>
      <w:lvlJc w:val="left"/>
      <w:pPr>
        <w:tabs>
          <w:tab w:val="num" w:pos="3600"/>
        </w:tabs>
        <w:ind w:left="3600" w:hanging="360"/>
      </w:pPr>
      <w:rPr>
        <w:rFonts w:ascii="Arial" w:hAnsi="Arial" w:hint="default"/>
      </w:rPr>
    </w:lvl>
    <w:lvl w:ilvl="5" w:tplc="A1945C40" w:tentative="1">
      <w:start w:val="1"/>
      <w:numFmt w:val="bullet"/>
      <w:lvlText w:val="•"/>
      <w:lvlJc w:val="left"/>
      <w:pPr>
        <w:tabs>
          <w:tab w:val="num" w:pos="4320"/>
        </w:tabs>
        <w:ind w:left="4320" w:hanging="360"/>
      </w:pPr>
      <w:rPr>
        <w:rFonts w:ascii="Arial" w:hAnsi="Arial" w:hint="default"/>
      </w:rPr>
    </w:lvl>
    <w:lvl w:ilvl="6" w:tplc="9F9463CA" w:tentative="1">
      <w:start w:val="1"/>
      <w:numFmt w:val="bullet"/>
      <w:lvlText w:val="•"/>
      <w:lvlJc w:val="left"/>
      <w:pPr>
        <w:tabs>
          <w:tab w:val="num" w:pos="5040"/>
        </w:tabs>
        <w:ind w:left="5040" w:hanging="360"/>
      </w:pPr>
      <w:rPr>
        <w:rFonts w:ascii="Arial" w:hAnsi="Arial" w:hint="default"/>
      </w:rPr>
    </w:lvl>
    <w:lvl w:ilvl="7" w:tplc="B3343F42" w:tentative="1">
      <w:start w:val="1"/>
      <w:numFmt w:val="bullet"/>
      <w:lvlText w:val="•"/>
      <w:lvlJc w:val="left"/>
      <w:pPr>
        <w:tabs>
          <w:tab w:val="num" w:pos="5760"/>
        </w:tabs>
        <w:ind w:left="5760" w:hanging="360"/>
      </w:pPr>
      <w:rPr>
        <w:rFonts w:ascii="Arial" w:hAnsi="Arial" w:hint="default"/>
      </w:rPr>
    </w:lvl>
    <w:lvl w:ilvl="8" w:tplc="5B02B31E" w:tentative="1">
      <w:start w:val="1"/>
      <w:numFmt w:val="bullet"/>
      <w:lvlText w:val="•"/>
      <w:lvlJc w:val="left"/>
      <w:pPr>
        <w:tabs>
          <w:tab w:val="num" w:pos="6480"/>
        </w:tabs>
        <w:ind w:left="6480" w:hanging="360"/>
      </w:pPr>
      <w:rPr>
        <w:rFonts w:ascii="Arial" w:hAnsi="Arial" w:hint="default"/>
      </w:rPr>
    </w:lvl>
  </w:abstractNum>
  <w:abstractNum w:abstractNumId="6">
    <w:nsid w:val="514E5BF2"/>
    <w:multiLevelType w:val="hybridMultilevel"/>
    <w:tmpl w:val="3ABA4734"/>
    <w:lvl w:ilvl="0" w:tplc="2712515C">
      <w:start w:val="1"/>
      <w:numFmt w:val="bullet"/>
      <w:lvlText w:val="•"/>
      <w:lvlJc w:val="left"/>
      <w:pPr>
        <w:tabs>
          <w:tab w:val="num" w:pos="720"/>
        </w:tabs>
        <w:ind w:left="720" w:hanging="360"/>
      </w:pPr>
      <w:rPr>
        <w:rFonts w:ascii="Times New Roman" w:hAnsi="Times New Roman" w:hint="default"/>
      </w:rPr>
    </w:lvl>
    <w:lvl w:ilvl="1" w:tplc="A75AA4DE" w:tentative="1">
      <w:start w:val="1"/>
      <w:numFmt w:val="bullet"/>
      <w:lvlText w:val="•"/>
      <w:lvlJc w:val="left"/>
      <w:pPr>
        <w:tabs>
          <w:tab w:val="num" w:pos="1440"/>
        </w:tabs>
        <w:ind w:left="1440" w:hanging="360"/>
      </w:pPr>
      <w:rPr>
        <w:rFonts w:ascii="Times New Roman" w:hAnsi="Times New Roman" w:hint="default"/>
      </w:rPr>
    </w:lvl>
    <w:lvl w:ilvl="2" w:tplc="535C4848" w:tentative="1">
      <w:start w:val="1"/>
      <w:numFmt w:val="bullet"/>
      <w:lvlText w:val="•"/>
      <w:lvlJc w:val="left"/>
      <w:pPr>
        <w:tabs>
          <w:tab w:val="num" w:pos="2160"/>
        </w:tabs>
        <w:ind w:left="2160" w:hanging="360"/>
      </w:pPr>
      <w:rPr>
        <w:rFonts w:ascii="Times New Roman" w:hAnsi="Times New Roman" w:hint="default"/>
      </w:rPr>
    </w:lvl>
    <w:lvl w:ilvl="3" w:tplc="517EDDD2" w:tentative="1">
      <w:start w:val="1"/>
      <w:numFmt w:val="bullet"/>
      <w:lvlText w:val="•"/>
      <w:lvlJc w:val="left"/>
      <w:pPr>
        <w:tabs>
          <w:tab w:val="num" w:pos="2880"/>
        </w:tabs>
        <w:ind w:left="2880" w:hanging="360"/>
      </w:pPr>
      <w:rPr>
        <w:rFonts w:ascii="Times New Roman" w:hAnsi="Times New Roman" w:hint="default"/>
      </w:rPr>
    </w:lvl>
    <w:lvl w:ilvl="4" w:tplc="3F04EF88" w:tentative="1">
      <w:start w:val="1"/>
      <w:numFmt w:val="bullet"/>
      <w:lvlText w:val="•"/>
      <w:lvlJc w:val="left"/>
      <w:pPr>
        <w:tabs>
          <w:tab w:val="num" w:pos="3600"/>
        </w:tabs>
        <w:ind w:left="3600" w:hanging="360"/>
      </w:pPr>
      <w:rPr>
        <w:rFonts w:ascii="Times New Roman" w:hAnsi="Times New Roman" w:hint="default"/>
      </w:rPr>
    </w:lvl>
    <w:lvl w:ilvl="5" w:tplc="C5E0B1C6" w:tentative="1">
      <w:start w:val="1"/>
      <w:numFmt w:val="bullet"/>
      <w:lvlText w:val="•"/>
      <w:lvlJc w:val="left"/>
      <w:pPr>
        <w:tabs>
          <w:tab w:val="num" w:pos="4320"/>
        </w:tabs>
        <w:ind w:left="4320" w:hanging="360"/>
      </w:pPr>
      <w:rPr>
        <w:rFonts w:ascii="Times New Roman" w:hAnsi="Times New Roman" w:hint="default"/>
      </w:rPr>
    </w:lvl>
    <w:lvl w:ilvl="6" w:tplc="65CA798C" w:tentative="1">
      <w:start w:val="1"/>
      <w:numFmt w:val="bullet"/>
      <w:lvlText w:val="•"/>
      <w:lvlJc w:val="left"/>
      <w:pPr>
        <w:tabs>
          <w:tab w:val="num" w:pos="5040"/>
        </w:tabs>
        <w:ind w:left="5040" w:hanging="360"/>
      </w:pPr>
      <w:rPr>
        <w:rFonts w:ascii="Times New Roman" w:hAnsi="Times New Roman" w:hint="default"/>
      </w:rPr>
    </w:lvl>
    <w:lvl w:ilvl="7" w:tplc="5FBC1312" w:tentative="1">
      <w:start w:val="1"/>
      <w:numFmt w:val="bullet"/>
      <w:lvlText w:val="•"/>
      <w:lvlJc w:val="left"/>
      <w:pPr>
        <w:tabs>
          <w:tab w:val="num" w:pos="5760"/>
        </w:tabs>
        <w:ind w:left="5760" w:hanging="360"/>
      </w:pPr>
      <w:rPr>
        <w:rFonts w:ascii="Times New Roman" w:hAnsi="Times New Roman" w:hint="default"/>
      </w:rPr>
    </w:lvl>
    <w:lvl w:ilvl="8" w:tplc="1A70BE64" w:tentative="1">
      <w:start w:val="1"/>
      <w:numFmt w:val="bullet"/>
      <w:lvlText w:val="•"/>
      <w:lvlJc w:val="left"/>
      <w:pPr>
        <w:tabs>
          <w:tab w:val="num" w:pos="6480"/>
        </w:tabs>
        <w:ind w:left="6480" w:hanging="360"/>
      </w:pPr>
      <w:rPr>
        <w:rFonts w:ascii="Times New Roman" w:hAnsi="Times New Roman" w:hint="default"/>
      </w:rPr>
    </w:lvl>
  </w:abstractNum>
  <w:abstractNum w:abstractNumId="7">
    <w:nsid w:val="6EF3210B"/>
    <w:multiLevelType w:val="hybridMultilevel"/>
    <w:tmpl w:val="BDBC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B37"/>
    <w:rsid w:val="000303C3"/>
    <w:rsid w:val="000648FF"/>
    <w:rsid w:val="00073B19"/>
    <w:rsid w:val="00083479"/>
    <w:rsid w:val="000C5D27"/>
    <w:rsid w:val="000E265D"/>
    <w:rsid w:val="000E3EE4"/>
    <w:rsid w:val="001128A3"/>
    <w:rsid w:val="00124BB0"/>
    <w:rsid w:val="00134D34"/>
    <w:rsid w:val="001921D2"/>
    <w:rsid w:val="001B3762"/>
    <w:rsid w:val="001B5125"/>
    <w:rsid w:val="001C5596"/>
    <w:rsid w:val="001F260B"/>
    <w:rsid w:val="001F7AEA"/>
    <w:rsid w:val="00206FD0"/>
    <w:rsid w:val="00207002"/>
    <w:rsid w:val="0023193E"/>
    <w:rsid w:val="00237097"/>
    <w:rsid w:val="00247F7D"/>
    <w:rsid w:val="0025052A"/>
    <w:rsid w:val="00257ACA"/>
    <w:rsid w:val="0027095F"/>
    <w:rsid w:val="002938D9"/>
    <w:rsid w:val="002C042E"/>
    <w:rsid w:val="002C074A"/>
    <w:rsid w:val="002C79CF"/>
    <w:rsid w:val="002D09E8"/>
    <w:rsid w:val="002D0E0E"/>
    <w:rsid w:val="0032180C"/>
    <w:rsid w:val="00321E36"/>
    <w:rsid w:val="00335CEA"/>
    <w:rsid w:val="003642E2"/>
    <w:rsid w:val="00370555"/>
    <w:rsid w:val="00372479"/>
    <w:rsid w:val="003A6944"/>
    <w:rsid w:val="003B01ED"/>
    <w:rsid w:val="003C220C"/>
    <w:rsid w:val="003C4DA2"/>
    <w:rsid w:val="003C70BB"/>
    <w:rsid w:val="003D0BF8"/>
    <w:rsid w:val="003D71EE"/>
    <w:rsid w:val="004074A8"/>
    <w:rsid w:val="00417CB8"/>
    <w:rsid w:val="00421EEB"/>
    <w:rsid w:val="0042510C"/>
    <w:rsid w:val="004523C6"/>
    <w:rsid w:val="00464E65"/>
    <w:rsid w:val="0048651C"/>
    <w:rsid w:val="00492BE4"/>
    <w:rsid w:val="004A52EB"/>
    <w:rsid w:val="00502A80"/>
    <w:rsid w:val="00511C15"/>
    <w:rsid w:val="00543126"/>
    <w:rsid w:val="00545B08"/>
    <w:rsid w:val="005865B3"/>
    <w:rsid w:val="005918E4"/>
    <w:rsid w:val="0059736D"/>
    <w:rsid w:val="00597723"/>
    <w:rsid w:val="005A4683"/>
    <w:rsid w:val="005B0874"/>
    <w:rsid w:val="005B2AE7"/>
    <w:rsid w:val="005F147A"/>
    <w:rsid w:val="006026BF"/>
    <w:rsid w:val="006066FA"/>
    <w:rsid w:val="006151F8"/>
    <w:rsid w:val="00625B80"/>
    <w:rsid w:val="006734C1"/>
    <w:rsid w:val="006C1DE5"/>
    <w:rsid w:val="006C3903"/>
    <w:rsid w:val="006C738E"/>
    <w:rsid w:val="006D1545"/>
    <w:rsid w:val="006F33FF"/>
    <w:rsid w:val="007063E4"/>
    <w:rsid w:val="00711953"/>
    <w:rsid w:val="00713769"/>
    <w:rsid w:val="00720037"/>
    <w:rsid w:val="00721D18"/>
    <w:rsid w:val="00734EE5"/>
    <w:rsid w:val="00740040"/>
    <w:rsid w:val="00740B0E"/>
    <w:rsid w:val="007653C5"/>
    <w:rsid w:val="007966B2"/>
    <w:rsid w:val="007A53E5"/>
    <w:rsid w:val="007A6A51"/>
    <w:rsid w:val="007C250A"/>
    <w:rsid w:val="007D3022"/>
    <w:rsid w:val="007D398C"/>
    <w:rsid w:val="007F36BA"/>
    <w:rsid w:val="007F45FC"/>
    <w:rsid w:val="0080629F"/>
    <w:rsid w:val="008355F0"/>
    <w:rsid w:val="00853F78"/>
    <w:rsid w:val="008644F4"/>
    <w:rsid w:val="00864AF4"/>
    <w:rsid w:val="0089195B"/>
    <w:rsid w:val="008937E0"/>
    <w:rsid w:val="008A24FB"/>
    <w:rsid w:val="008A4412"/>
    <w:rsid w:val="008B0A9F"/>
    <w:rsid w:val="008B0B0F"/>
    <w:rsid w:val="008E4451"/>
    <w:rsid w:val="008F67AF"/>
    <w:rsid w:val="00946209"/>
    <w:rsid w:val="00951935"/>
    <w:rsid w:val="00952E34"/>
    <w:rsid w:val="009739EE"/>
    <w:rsid w:val="009A6C6E"/>
    <w:rsid w:val="009C638A"/>
    <w:rsid w:val="009D2533"/>
    <w:rsid w:val="009D6A93"/>
    <w:rsid w:val="009F6A74"/>
    <w:rsid w:val="00A04A39"/>
    <w:rsid w:val="00A339C3"/>
    <w:rsid w:val="00A74C22"/>
    <w:rsid w:val="00A8362E"/>
    <w:rsid w:val="00AA1400"/>
    <w:rsid w:val="00AA1649"/>
    <w:rsid w:val="00AA19EA"/>
    <w:rsid w:val="00AE0EE7"/>
    <w:rsid w:val="00B1053E"/>
    <w:rsid w:val="00B21124"/>
    <w:rsid w:val="00B23FAE"/>
    <w:rsid w:val="00B366CF"/>
    <w:rsid w:val="00B64451"/>
    <w:rsid w:val="00B83F75"/>
    <w:rsid w:val="00BA0EBD"/>
    <w:rsid w:val="00BB3F49"/>
    <w:rsid w:val="00BD1576"/>
    <w:rsid w:val="00C408FF"/>
    <w:rsid w:val="00C451A2"/>
    <w:rsid w:val="00C52354"/>
    <w:rsid w:val="00C67A4F"/>
    <w:rsid w:val="00C739CD"/>
    <w:rsid w:val="00C75FD6"/>
    <w:rsid w:val="00C92DA9"/>
    <w:rsid w:val="00CA48CA"/>
    <w:rsid w:val="00CB0640"/>
    <w:rsid w:val="00CF1CA9"/>
    <w:rsid w:val="00D11049"/>
    <w:rsid w:val="00D203E9"/>
    <w:rsid w:val="00D30296"/>
    <w:rsid w:val="00D35E10"/>
    <w:rsid w:val="00D3784F"/>
    <w:rsid w:val="00D37EA2"/>
    <w:rsid w:val="00D43B5C"/>
    <w:rsid w:val="00D656DE"/>
    <w:rsid w:val="00D66809"/>
    <w:rsid w:val="00D768CD"/>
    <w:rsid w:val="00D92035"/>
    <w:rsid w:val="00DA43A3"/>
    <w:rsid w:val="00DA7AF1"/>
    <w:rsid w:val="00DA7B2B"/>
    <w:rsid w:val="00DB265D"/>
    <w:rsid w:val="00DC44BB"/>
    <w:rsid w:val="00DE1A71"/>
    <w:rsid w:val="00E136A0"/>
    <w:rsid w:val="00E26672"/>
    <w:rsid w:val="00E40F98"/>
    <w:rsid w:val="00E53B94"/>
    <w:rsid w:val="00E64207"/>
    <w:rsid w:val="00E64E19"/>
    <w:rsid w:val="00E90EC6"/>
    <w:rsid w:val="00E925CE"/>
    <w:rsid w:val="00E96E76"/>
    <w:rsid w:val="00EC6ECA"/>
    <w:rsid w:val="00ED06CE"/>
    <w:rsid w:val="00ED2F20"/>
    <w:rsid w:val="00ED39D7"/>
    <w:rsid w:val="00ED7E34"/>
    <w:rsid w:val="00EE5ECC"/>
    <w:rsid w:val="00F036B7"/>
    <w:rsid w:val="00F06506"/>
    <w:rsid w:val="00F24B37"/>
    <w:rsid w:val="00F27482"/>
    <w:rsid w:val="00F32FB9"/>
    <w:rsid w:val="00F4450A"/>
    <w:rsid w:val="00F455C0"/>
    <w:rsid w:val="00F652F2"/>
    <w:rsid w:val="00F71AE3"/>
    <w:rsid w:val="00FD36AB"/>
    <w:rsid w:val="00FD58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1A2"/>
    <w:pPr>
      <w:ind w:left="720"/>
      <w:contextualSpacing/>
    </w:pPr>
  </w:style>
  <w:style w:type="paragraph" w:styleId="NoSpacing">
    <w:name w:val="No Spacing"/>
    <w:uiPriority w:val="1"/>
    <w:qFormat/>
    <w:rsid w:val="00E26672"/>
    <w:pPr>
      <w:spacing w:after="0" w:line="240" w:lineRule="auto"/>
    </w:pPr>
  </w:style>
  <w:style w:type="paragraph" w:styleId="BalloonText">
    <w:name w:val="Balloon Text"/>
    <w:basedOn w:val="Normal"/>
    <w:link w:val="BalloonTextChar"/>
    <w:uiPriority w:val="99"/>
    <w:semiHidden/>
    <w:unhideWhenUsed/>
    <w:rsid w:val="00FD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1A2"/>
    <w:pPr>
      <w:ind w:left="720"/>
      <w:contextualSpacing/>
    </w:pPr>
  </w:style>
  <w:style w:type="paragraph" w:styleId="NoSpacing">
    <w:name w:val="No Spacing"/>
    <w:uiPriority w:val="1"/>
    <w:qFormat/>
    <w:rsid w:val="00E26672"/>
    <w:pPr>
      <w:spacing w:after="0" w:line="240" w:lineRule="auto"/>
    </w:pPr>
  </w:style>
  <w:style w:type="paragraph" w:styleId="BalloonText">
    <w:name w:val="Balloon Text"/>
    <w:basedOn w:val="Normal"/>
    <w:link w:val="BalloonTextChar"/>
    <w:uiPriority w:val="99"/>
    <w:semiHidden/>
    <w:unhideWhenUsed/>
    <w:rsid w:val="00FD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10784">
      <w:bodyDiv w:val="1"/>
      <w:marLeft w:val="0"/>
      <w:marRight w:val="0"/>
      <w:marTop w:val="0"/>
      <w:marBottom w:val="0"/>
      <w:divBdr>
        <w:top w:val="none" w:sz="0" w:space="0" w:color="auto"/>
        <w:left w:val="none" w:sz="0" w:space="0" w:color="auto"/>
        <w:bottom w:val="none" w:sz="0" w:space="0" w:color="auto"/>
        <w:right w:val="none" w:sz="0" w:space="0" w:color="auto"/>
      </w:divBdr>
    </w:div>
    <w:div w:id="214053680">
      <w:bodyDiv w:val="1"/>
      <w:marLeft w:val="0"/>
      <w:marRight w:val="0"/>
      <w:marTop w:val="0"/>
      <w:marBottom w:val="0"/>
      <w:divBdr>
        <w:top w:val="none" w:sz="0" w:space="0" w:color="auto"/>
        <w:left w:val="none" w:sz="0" w:space="0" w:color="auto"/>
        <w:bottom w:val="none" w:sz="0" w:space="0" w:color="auto"/>
        <w:right w:val="none" w:sz="0" w:space="0" w:color="auto"/>
      </w:divBdr>
    </w:div>
    <w:div w:id="266350380">
      <w:bodyDiv w:val="1"/>
      <w:marLeft w:val="0"/>
      <w:marRight w:val="0"/>
      <w:marTop w:val="0"/>
      <w:marBottom w:val="0"/>
      <w:divBdr>
        <w:top w:val="none" w:sz="0" w:space="0" w:color="auto"/>
        <w:left w:val="none" w:sz="0" w:space="0" w:color="auto"/>
        <w:bottom w:val="none" w:sz="0" w:space="0" w:color="auto"/>
        <w:right w:val="none" w:sz="0" w:space="0" w:color="auto"/>
      </w:divBdr>
      <w:divsChild>
        <w:div w:id="1416592433">
          <w:marLeft w:val="0"/>
          <w:marRight w:val="0"/>
          <w:marTop w:val="0"/>
          <w:marBottom w:val="0"/>
          <w:divBdr>
            <w:top w:val="none" w:sz="0" w:space="0" w:color="auto"/>
            <w:left w:val="none" w:sz="0" w:space="0" w:color="auto"/>
            <w:bottom w:val="none" w:sz="0" w:space="0" w:color="auto"/>
            <w:right w:val="none" w:sz="0" w:space="0" w:color="auto"/>
          </w:divBdr>
          <w:divsChild>
            <w:div w:id="918366322">
              <w:marLeft w:val="0"/>
              <w:marRight w:val="0"/>
              <w:marTop w:val="0"/>
              <w:marBottom w:val="0"/>
              <w:divBdr>
                <w:top w:val="none" w:sz="0" w:space="0" w:color="auto"/>
                <w:left w:val="none" w:sz="0" w:space="0" w:color="auto"/>
                <w:bottom w:val="none" w:sz="0" w:space="0" w:color="auto"/>
                <w:right w:val="none" w:sz="0" w:space="0" w:color="auto"/>
              </w:divBdr>
            </w:div>
            <w:div w:id="1163930654">
              <w:marLeft w:val="0"/>
              <w:marRight w:val="0"/>
              <w:marTop w:val="0"/>
              <w:marBottom w:val="0"/>
              <w:divBdr>
                <w:top w:val="none" w:sz="0" w:space="0" w:color="auto"/>
                <w:left w:val="none" w:sz="0" w:space="0" w:color="auto"/>
                <w:bottom w:val="none" w:sz="0" w:space="0" w:color="auto"/>
                <w:right w:val="none" w:sz="0" w:space="0" w:color="auto"/>
              </w:divBdr>
            </w:div>
            <w:div w:id="1061901119">
              <w:marLeft w:val="0"/>
              <w:marRight w:val="0"/>
              <w:marTop w:val="0"/>
              <w:marBottom w:val="0"/>
              <w:divBdr>
                <w:top w:val="none" w:sz="0" w:space="0" w:color="auto"/>
                <w:left w:val="none" w:sz="0" w:space="0" w:color="auto"/>
                <w:bottom w:val="none" w:sz="0" w:space="0" w:color="auto"/>
                <w:right w:val="none" w:sz="0" w:space="0" w:color="auto"/>
              </w:divBdr>
            </w:div>
            <w:div w:id="1870725261">
              <w:marLeft w:val="0"/>
              <w:marRight w:val="0"/>
              <w:marTop w:val="0"/>
              <w:marBottom w:val="0"/>
              <w:divBdr>
                <w:top w:val="none" w:sz="0" w:space="0" w:color="auto"/>
                <w:left w:val="none" w:sz="0" w:space="0" w:color="auto"/>
                <w:bottom w:val="none" w:sz="0" w:space="0" w:color="auto"/>
                <w:right w:val="none" w:sz="0" w:space="0" w:color="auto"/>
              </w:divBdr>
            </w:div>
            <w:div w:id="1172648192">
              <w:marLeft w:val="0"/>
              <w:marRight w:val="0"/>
              <w:marTop w:val="0"/>
              <w:marBottom w:val="0"/>
              <w:divBdr>
                <w:top w:val="none" w:sz="0" w:space="0" w:color="auto"/>
                <w:left w:val="none" w:sz="0" w:space="0" w:color="auto"/>
                <w:bottom w:val="none" w:sz="0" w:space="0" w:color="auto"/>
                <w:right w:val="none" w:sz="0" w:space="0" w:color="auto"/>
              </w:divBdr>
            </w:div>
            <w:div w:id="18235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89588">
      <w:bodyDiv w:val="1"/>
      <w:marLeft w:val="0"/>
      <w:marRight w:val="0"/>
      <w:marTop w:val="0"/>
      <w:marBottom w:val="0"/>
      <w:divBdr>
        <w:top w:val="none" w:sz="0" w:space="0" w:color="auto"/>
        <w:left w:val="none" w:sz="0" w:space="0" w:color="auto"/>
        <w:bottom w:val="none" w:sz="0" w:space="0" w:color="auto"/>
        <w:right w:val="none" w:sz="0" w:space="0" w:color="auto"/>
      </w:divBdr>
    </w:div>
    <w:div w:id="1012996179">
      <w:bodyDiv w:val="1"/>
      <w:marLeft w:val="0"/>
      <w:marRight w:val="0"/>
      <w:marTop w:val="0"/>
      <w:marBottom w:val="0"/>
      <w:divBdr>
        <w:top w:val="none" w:sz="0" w:space="0" w:color="auto"/>
        <w:left w:val="none" w:sz="0" w:space="0" w:color="auto"/>
        <w:bottom w:val="none" w:sz="0" w:space="0" w:color="auto"/>
        <w:right w:val="none" w:sz="0" w:space="0" w:color="auto"/>
      </w:divBdr>
    </w:div>
    <w:div w:id="10193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kevin.matthews</cp:lastModifiedBy>
  <cp:revision>3</cp:revision>
  <cp:lastPrinted>2018-08-29T09:00:00Z</cp:lastPrinted>
  <dcterms:created xsi:type="dcterms:W3CDTF">2020-01-17T17:02:00Z</dcterms:created>
  <dcterms:modified xsi:type="dcterms:W3CDTF">2020-01-17T17:53:00Z</dcterms:modified>
</cp:coreProperties>
</file>