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C3B97" w14:textId="77777777" w:rsidR="00EF6E87" w:rsidRDefault="00EF6E87">
      <w:pPr>
        <w:rPr>
          <w:rFonts w:ascii="Calibri" w:eastAsia="Calibri" w:hAnsi="Calibri" w:cs="Calibri"/>
        </w:rPr>
      </w:pPr>
    </w:p>
    <w:p w14:paraId="3FA70A37" w14:textId="77777777" w:rsidR="00EF6E87" w:rsidRDefault="00C00CD7">
      <w:pPr>
        <w:pBdr>
          <w:top w:val="nil"/>
          <w:left w:val="nil"/>
          <w:bottom w:val="nil"/>
          <w:right w:val="nil"/>
          <w:between w:val="nil"/>
        </w:pBdr>
        <w:jc w:val="center"/>
        <w:rPr>
          <w:rFonts w:ascii="Calibri" w:eastAsia="Calibri" w:hAnsi="Calibri" w:cs="Calibri"/>
          <w:b/>
          <w:color w:val="000000"/>
          <w:sz w:val="44"/>
          <w:szCs w:val="44"/>
        </w:rPr>
      </w:pPr>
      <w:r>
        <w:rPr>
          <w:rFonts w:ascii="Calibri" w:eastAsia="Calibri" w:hAnsi="Calibri" w:cs="Calibri"/>
          <w:b/>
          <w:color w:val="000000"/>
          <w:sz w:val="44"/>
          <w:szCs w:val="44"/>
        </w:rPr>
        <w:t xml:space="preserve">Relationships and sex education policy </w:t>
      </w:r>
    </w:p>
    <w:p w14:paraId="063FAB4A" w14:textId="77777777" w:rsidR="00EF6E87" w:rsidRDefault="00041F23">
      <w:pPr>
        <w:pBdr>
          <w:top w:val="nil"/>
          <w:left w:val="nil"/>
          <w:bottom w:val="nil"/>
          <w:right w:val="nil"/>
          <w:between w:val="nil"/>
        </w:pBdr>
        <w:jc w:val="center"/>
        <w:rPr>
          <w:rFonts w:ascii="Calibri" w:eastAsia="Calibri" w:hAnsi="Calibri" w:cs="Calibri"/>
          <w:b/>
          <w:color w:val="000000"/>
          <w:sz w:val="44"/>
          <w:szCs w:val="44"/>
        </w:rPr>
      </w:pPr>
      <w:r>
        <w:rPr>
          <w:rFonts w:ascii="Calibri" w:eastAsia="Calibri" w:hAnsi="Calibri" w:cs="Calibri"/>
          <w:b/>
          <w:color w:val="000000"/>
          <w:sz w:val="44"/>
          <w:szCs w:val="44"/>
        </w:rPr>
        <w:t>The Pavilion</w:t>
      </w:r>
    </w:p>
    <w:p w14:paraId="539AD80D" w14:textId="77777777" w:rsidR="00EF6E87" w:rsidRDefault="00EF6E87">
      <w:pPr>
        <w:pBdr>
          <w:top w:val="nil"/>
          <w:left w:val="nil"/>
          <w:bottom w:val="nil"/>
          <w:right w:val="nil"/>
          <w:between w:val="nil"/>
        </w:pBdr>
        <w:rPr>
          <w:rFonts w:ascii="Calibri" w:eastAsia="Calibri" w:hAnsi="Calibri" w:cs="Calibri"/>
          <w:color w:val="000000"/>
        </w:rPr>
      </w:pPr>
    </w:p>
    <w:p w14:paraId="765F3DF7" w14:textId="77777777" w:rsidR="00EF6E87" w:rsidRDefault="00EF6E87">
      <w:pPr>
        <w:pBdr>
          <w:top w:val="nil"/>
          <w:left w:val="nil"/>
          <w:bottom w:val="nil"/>
          <w:right w:val="nil"/>
          <w:between w:val="nil"/>
        </w:pBdr>
        <w:jc w:val="center"/>
        <w:rPr>
          <w:rFonts w:ascii="Calibri" w:eastAsia="Calibri" w:hAnsi="Calibri" w:cs="Calibri"/>
          <w:color w:val="00CF80"/>
        </w:rPr>
      </w:pPr>
    </w:p>
    <w:p w14:paraId="3ED9255E" w14:textId="77777777" w:rsidR="00EF6E87" w:rsidRDefault="00EF6E87">
      <w:pPr>
        <w:pBdr>
          <w:top w:val="nil"/>
          <w:left w:val="nil"/>
          <w:bottom w:val="nil"/>
          <w:right w:val="nil"/>
          <w:between w:val="nil"/>
        </w:pBdr>
        <w:rPr>
          <w:rFonts w:ascii="Calibri" w:eastAsia="Calibri" w:hAnsi="Calibri" w:cs="Calibri"/>
          <w:color w:val="000000"/>
        </w:rPr>
      </w:pPr>
    </w:p>
    <w:p w14:paraId="2B7B4BB6" w14:textId="77777777" w:rsidR="00EF6E87" w:rsidRDefault="00EF6E87">
      <w:pPr>
        <w:pBdr>
          <w:top w:val="nil"/>
          <w:left w:val="nil"/>
          <w:bottom w:val="nil"/>
          <w:right w:val="nil"/>
          <w:between w:val="nil"/>
        </w:pBdr>
        <w:rPr>
          <w:rFonts w:ascii="Calibri" w:eastAsia="Calibri" w:hAnsi="Calibri" w:cs="Calibri"/>
          <w:color w:val="000000"/>
        </w:rPr>
      </w:pPr>
    </w:p>
    <w:p w14:paraId="34144050" w14:textId="77777777" w:rsidR="00EF6E87" w:rsidRDefault="00EF6E87">
      <w:pPr>
        <w:pBdr>
          <w:top w:val="nil"/>
          <w:left w:val="nil"/>
          <w:bottom w:val="nil"/>
          <w:right w:val="nil"/>
          <w:between w:val="nil"/>
        </w:pBdr>
        <w:rPr>
          <w:rFonts w:ascii="Calibri" w:eastAsia="Calibri" w:hAnsi="Calibri" w:cs="Calibri"/>
          <w:color w:val="000000"/>
        </w:rPr>
      </w:pPr>
    </w:p>
    <w:p w14:paraId="07F40393" w14:textId="77777777" w:rsidR="00EF6E87" w:rsidRDefault="00EF6E87">
      <w:pPr>
        <w:pBdr>
          <w:top w:val="nil"/>
          <w:left w:val="nil"/>
          <w:bottom w:val="nil"/>
          <w:right w:val="nil"/>
          <w:between w:val="nil"/>
        </w:pBdr>
        <w:rPr>
          <w:rFonts w:ascii="Calibri" w:eastAsia="Calibri" w:hAnsi="Calibri" w:cs="Calibri"/>
          <w:color w:val="000000"/>
        </w:rPr>
      </w:pPr>
    </w:p>
    <w:p w14:paraId="3739CEF5" w14:textId="77777777" w:rsidR="00EF6E87" w:rsidRDefault="00EF6E87">
      <w:pPr>
        <w:pBdr>
          <w:top w:val="nil"/>
          <w:left w:val="nil"/>
          <w:bottom w:val="nil"/>
          <w:right w:val="nil"/>
          <w:between w:val="nil"/>
        </w:pBdr>
        <w:rPr>
          <w:rFonts w:ascii="Calibri" w:eastAsia="Calibri" w:hAnsi="Calibri" w:cs="Calibri"/>
          <w:color w:val="000000"/>
        </w:rPr>
      </w:pPr>
    </w:p>
    <w:p w14:paraId="3FC55B74" w14:textId="77777777" w:rsidR="00EF6E87" w:rsidRDefault="00EF6E87">
      <w:pPr>
        <w:pBdr>
          <w:top w:val="nil"/>
          <w:left w:val="nil"/>
          <w:bottom w:val="nil"/>
          <w:right w:val="nil"/>
          <w:between w:val="nil"/>
        </w:pBdr>
        <w:rPr>
          <w:rFonts w:ascii="Calibri" w:eastAsia="Calibri" w:hAnsi="Calibri" w:cs="Calibri"/>
          <w:color w:val="000000"/>
        </w:rPr>
      </w:pPr>
    </w:p>
    <w:p w14:paraId="115251CD" w14:textId="77777777" w:rsidR="00EF6E87" w:rsidRDefault="00EF6E87">
      <w:pPr>
        <w:pBdr>
          <w:top w:val="nil"/>
          <w:left w:val="nil"/>
          <w:bottom w:val="nil"/>
          <w:right w:val="nil"/>
          <w:between w:val="nil"/>
        </w:pBdr>
        <w:rPr>
          <w:rFonts w:ascii="Calibri" w:eastAsia="Calibri" w:hAnsi="Calibri" w:cs="Calibri"/>
          <w:color w:val="000000"/>
        </w:rPr>
      </w:pPr>
    </w:p>
    <w:p w14:paraId="1E18E517" w14:textId="77777777" w:rsidR="00EF6E87" w:rsidRDefault="00EF6E87">
      <w:pPr>
        <w:pBdr>
          <w:top w:val="nil"/>
          <w:left w:val="nil"/>
          <w:bottom w:val="nil"/>
          <w:right w:val="nil"/>
          <w:between w:val="nil"/>
        </w:pBdr>
        <w:rPr>
          <w:rFonts w:ascii="Calibri" w:eastAsia="Calibri" w:hAnsi="Calibri" w:cs="Calibri"/>
          <w:color w:val="000000"/>
        </w:rPr>
      </w:pPr>
    </w:p>
    <w:p w14:paraId="3C195F00" w14:textId="77777777" w:rsidR="00EF6E87" w:rsidRDefault="00EF6E87">
      <w:pPr>
        <w:pBdr>
          <w:top w:val="nil"/>
          <w:left w:val="nil"/>
          <w:bottom w:val="nil"/>
          <w:right w:val="nil"/>
          <w:between w:val="nil"/>
        </w:pBdr>
        <w:rPr>
          <w:rFonts w:ascii="Calibri" w:eastAsia="Calibri" w:hAnsi="Calibri" w:cs="Calibri"/>
          <w:color w:val="000000"/>
        </w:rPr>
      </w:pPr>
    </w:p>
    <w:p w14:paraId="345E4CF5" w14:textId="77777777" w:rsidR="00EF6E87" w:rsidRDefault="00EF6E87">
      <w:pPr>
        <w:pBdr>
          <w:top w:val="nil"/>
          <w:left w:val="nil"/>
          <w:bottom w:val="nil"/>
          <w:right w:val="nil"/>
          <w:between w:val="nil"/>
        </w:pBdr>
        <w:rPr>
          <w:rFonts w:ascii="Calibri" w:eastAsia="Calibri" w:hAnsi="Calibri" w:cs="Calibri"/>
          <w:color w:val="000000"/>
        </w:rPr>
      </w:pPr>
    </w:p>
    <w:p w14:paraId="20BB1132" w14:textId="77777777" w:rsidR="00EF6E87" w:rsidRDefault="00EF6E87">
      <w:pPr>
        <w:pBdr>
          <w:top w:val="nil"/>
          <w:left w:val="nil"/>
          <w:bottom w:val="nil"/>
          <w:right w:val="nil"/>
          <w:between w:val="nil"/>
        </w:pBdr>
        <w:rPr>
          <w:rFonts w:ascii="Calibri" w:eastAsia="Calibri" w:hAnsi="Calibri" w:cs="Calibri"/>
          <w:color w:val="000000"/>
        </w:rPr>
      </w:pPr>
    </w:p>
    <w:p w14:paraId="438F7BDD" w14:textId="77777777" w:rsidR="00EF6E87" w:rsidRDefault="00EF6E87">
      <w:pPr>
        <w:pBdr>
          <w:top w:val="nil"/>
          <w:left w:val="nil"/>
          <w:bottom w:val="nil"/>
          <w:right w:val="nil"/>
          <w:between w:val="nil"/>
        </w:pBdr>
        <w:rPr>
          <w:rFonts w:ascii="Calibri" w:eastAsia="Calibri" w:hAnsi="Calibri" w:cs="Calibri"/>
          <w:color w:val="000000"/>
        </w:rPr>
      </w:pPr>
    </w:p>
    <w:p w14:paraId="728F98CF" w14:textId="77777777" w:rsidR="00EF6E87" w:rsidRDefault="00EF6E87">
      <w:pPr>
        <w:pBdr>
          <w:top w:val="nil"/>
          <w:left w:val="nil"/>
          <w:bottom w:val="nil"/>
          <w:right w:val="nil"/>
          <w:between w:val="nil"/>
        </w:pBdr>
        <w:rPr>
          <w:rFonts w:ascii="Calibri" w:eastAsia="Calibri" w:hAnsi="Calibri" w:cs="Calibri"/>
          <w:color w:val="000000"/>
        </w:rPr>
      </w:pPr>
    </w:p>
    <w:p w14:paraId="09E64100" w14:textId="77777777" w:rsidR="00EF6E87" w:rsidRDefault="00EF6E87">
      <w:pPr>
        <w:pBdr>
          <w:top w:val="nil"/>
          <w:left w:val="nil"/>
          <w:bottom w:val="nil"/>
          <w:right w:val="nil"/>
          <w:between w:val="nil"/>
        </w:pBdr>
        <w:rPr>
          <w:rFonts w:ascii="Calibri" w:eastAsia="Calibri" w:hAnsi="Calibri" w:cs="Calibri"/>
          <w:color w:val="000000"/>
        </w:rPr>
      </w:pPr>
    </w:p>
    <w:p w14:paraId="615863F5" w14:textId="77777777" w:rsidR="00EF6E87" w:rsidRDefault="00EF6E87">
      <w:pPr>
        <w:rPr>
          <w:rFonts w:ascii="Calibri" w:eastAsia="Calibri" w:hAnsi="Calibri" w:cs="Calibri"/>
        </w:rPr>
      </w:pPr>
    </w:p>
    <w:tbl>
      <w:tblPr>
        <w:tblStyle w:val="a"/>
        <w:tblW w:w="97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586"/>
        <w:gridCol w:w="3268"/>
        <w:gridCol w:w="3866"/>
      </w:tblGrid>
      <w:tr w:rsidR="00EF6E87" w14:paraId="1969D43E" w14:textId="77777777">
        <w:tc>
          <w:tcPr>
            <w:tcW w:w="2586" w:type="dxa"/>
            <w:tcBorders>
              <w:top w:val="nil"/>
              <w:bottom w:val="single" w:sz="18" w:space="0" w:color="FFFFFF"/>
            </w:tcBorders>
            <w:shd w:val="clear" w:color="auto" w:fill="D8DFDE"/>
          </w:tcPr>
          <w:p w14:paraId="16FF885F" w14:textId="77777777" w:rsidR="00EF6E87" w:rsidRDefault="00C00CD7">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Approved by:</w:t>
            </w:r>
          </w:p>
        </w:tc>
        <w:tc>
          <w:tcPr>
            <w:tcW w:w="3268" w:type="dxa"/>
            <w:tcBorders>
              <w:top w:val="nil"/>
              <w:bottom w:val="single" w:sz="18" w:space="0" w:color="FFFFFF"/>
            </w:tcBorders>
            <w:shd w:val="clear" w:color="auto" w:fill="D8DFDE"/>
          </w:tcPr>
          <w:p w14:paraId="641F5A3C" w14:textId="77777777" w:rsidR="00EF6E87" w:rsidRDefault="00C00CD7">
            <w:pPr>
              <w:pBdr>
                <w:top w:val="nil"/>
                <w:left w:val="nil"/>
                <w:bottom w:val="nil"/>
                <w:right w:val="nil"/>
                <w:between w:val="nil"/>
              </w:pBdr>
              <w:ind w:right="850"/>
              <w:rPr>
                <w:rFonts w:ascii="Calibri" w:eastAsia="Calibri" w:hAnsi="Calibri" w:cs="Calibri"/>
                <w:color w:val="000000"/>
                <w:sz w:val="22"/>
                <w:szCs w:val="22"/>
              </w:rPr>
            </w:pPr>
            <w:r>
              <w:rPr>
                <w:rFonts w:ascii="Calibri" w:eastAsia="Calibri" w:hAnsi="Calibri" w:cs="Calibri"/>
                <w:color w:val="000000"/>
                <w:sz w:val="22"/>
                <w:szCs w:val="22"/>
              </w:rPr>
              <w:t>Management Committee</w:t>
            </w:r>
          </w:p>
        </w:tc>
        <w:tc>
          <w:tcPr>
            <w:tcW w:w="3866" w:type="dxa"/>
            <w:tcBorders>
              <w:top w:val="nil"/>
              <w:bottom w:val="single" w:sz="18" w:space="0" w:color="FFFFFF"/>
            </w:tcBorders>
            <w:shd w:val="clear" w:color="auto" w:fill="D8DFDE"/>
          </w:tcPr>
          <w:p w14:paraId="21D592B4" w14:textId="77777777" w:rsidR="00EF6E87" w:rsidRDefault="00C00CD7">
            <w:pPr>
              <w:pBdr>
                <w:top w:val="nil"/>
                <w:left w:val="nil"/>
                <w:bottom w:val="nil"/>
                <w:right w:val="nil"/>
                <w:between w:val="nil"/>
              </w:pBdr>
              <w:ind w:right="850"/>
              <w:rPr>
                <w:rFonts w:ascii="Calibri" w:eastAsia="Calibri" w:hAnsi="Calibri" w:cs="Calibri"/>
                <w:color w:val="000000"/>
                <w:sz w:val="22"/>
                <w:szCs w:val="22"/>
              </w:rPr>
            </w:pPr>
            <w:r>
              <w:rPr>
                <w:rFonts w:ascii="Calibri" w:eastAsia="Calibri" w:hAnsi="Calibri" w:cs="Calibri"/>
                <w:b/>
                <w:color w:val="000000"/>
                <w:sz w:val="22"/>
                <w:szCs w:val="22"/>
              </w:rPr>
              <w:t>Date:</w:t>
            </w:r>
            <w:r>
              <w:rPr>
                <w:rFonts w:ascii="Calibri" w:eastAsia="Calibri" w:hAnsi="Calibri" w:cs="Calibri"/>
                <w:color w:val="000000"/>
                <w:sz w:val="22"/>
                <w:szCs w:val="22"/>
              </w:rPr>
              <w:t xml:space="preserve"> </w:t>
            </w:r>
            <w:r>
              <w:rPr>
                <w:rFonts w:ascii="Calibri" w:eastAsia="Calibri" w:hAnsi="Calibri" w:cs="Calibri"/>
                <w:sz w:val="22"/>
                <w:szCs w:val="22"/>
              </w:rPr>
              <w:t xml:space="preserve"> October 2021</w:t>
            </w:r>
          </w:p>
        </w:tc>
      </w:tr>
      <w:tr w:rsidR="00EF6E87" w14:paraId="19F00D6C" w14:textId="77777777">
        <w:tc>
          <w:tcPr>
            <w:tcW w:w="2586" w:type="dxa"/>
            <w:tcBorders>
              <w:top w:val="single" w:sz="18" w:space="0" w:color="FFFFFF"/>
              <w:bottom w:val="single" w:sz="18" w:space="0" w:color="FFFFFF"/>
            </w:tcBorders>
            <w:shd w:val="clear" w:color="auto" w:fill="D8DFDE"/>
          </w:tcPr>
          <w:p w14:paraId="0C0001A1" w14:textId="77777777" w:rsidR="00EF6E87" w:rsidRDefault="00C00CD7">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Last reviewed on:</w:t>
            </w:r>
          </w:p>
        </w:tc>
        <w:tc>
          <w:tcPr>
            <w:tcW w:w="7134" w:type="dxa"/>
            <w:gridSpan w:val="2"/>
            <w:tcBorders>
              <w:top w:val="single" w:sz="18" w:space="0" w:color="FFFFFF"/>
              <w:bottom w:val="single" w:sz="18" w:space="0" w:color="FFFFFF"/>
            </w:tcBorders>
            <w:shd w:val="clear" w:color="auto" w:fill="D8DFDE"/>
          </w:tcPr>
          <w:p w14:paraId="774B2C51" w14:textId="77777777" w:rsidR="00EF6E87" w:rsidRDefault="00041F23">
            <w:pPr>
              <w:pBdr>
                <w:top w:val="nil"/>
                <w:left w:val="nil"/>
                <w:bottom w:val="nil"/>
                <w:right w:val="nil"/>
                <w:between w:val="nil"/>
              </w:pBdr>
              <w:ind w:right="850"/>
              <w:rPr>
                <w:rFonts w:ascii="Calibri" w:eastAsia="Calibri" w:hAnsi="Calibri" w:cs="Calibri"/>
                <w:color w:val="000000"/>
                <w:sz w:val="22"/>
                <w:szCs w:val="22"/>
              </w:rPr>
            </w:pPr>
            <w:r>
              <w:rPr>
                <w:rFonts w:ascii="Calibri" w:eastAsia="Calibri" w:hAnsi="Calibri" w:cs="Calibri"/>
                <w:sz w:val="22"/>
                <w:szCs w:val="22"/>
              </w:rPr>
              <w:t>September 2022</w:t>
            </w:r>
          </w:p>
        </w:tc>
      </w:tr>
      <w:tr w:rsidR="00EF6E87" w14:paraId="6CD68078" w14:textId="77777777">
        <w:tc>
          <w:tcPr>
            <w:tcW w:w="2586" w:type="dxa"/>
            <w:tcBorders>
              <w:top w:val="single" w:sz="18" w:space="0" w:color="FFFFFF"/>
              <w:bottom w:val="nil"/>
            </w:tcBorders>
            <w:shd w:val="clear" w:color="auto" w:fill="D8DFDE"/>
          </w:tcPr>
          <w:p w14:paraId="293FB497" w14:textId="77777777" w:rsidR="00EF6E87" w:rsidRDefault="00C00CD7">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Next review due by:</w:t>
            </w:r>
          </w:p>
        </w:tc>
        <w:tc>
          <w:tcPr>
            <w:tcW w:w="7134" w:type="dxa"/>
            <w:gridSpan w:val="2"/>
            <w:tcBorders>
              <w:top w:val="single" w:sz="18" w:space="0" w:color="FFFFFF"/>
              <w:bottom w:val="nil"/>
            </w:tcBorders>
            <w:shd w:val="clear" w:color="auto" w:fill="D8DFDE"/>
          </w:tcPr>
          <w:p w14:paraId="0BFFBBDB" w14:textId="77777777" w:rsidR="00EF6E87" w:rsidRDefault="00041F23">
            <w:pPr>
              <w:pBdr>
                <w:top w:val="nil"/>
                <w:left w:val="nil"/>
                <w:bottom w:val="nil"/>
                <w:right w:val="nil"/>
                <w:between w:val="nil"/>
              </w:pBdr>
              <w:ind w:right="850"/>
              <w:rPr>
                <w:rFonts w:ascii="Calibri" w:eastAsia="Calibri" w:hAnsi="Calibri" w:cs="Calibri"/>
                <w:color w:val="000000"/>
                <w:sz w:val="22"/>
                <w:szCs w:val="22"/>
              </w:rPr>
            </w:pPr>
            <w:r>
              <w:rPr>
                <w:rFonts w:ascii="Calibri" w:eastAsia="Calibri" w:hAnsi="Calibri" w:cs="Calibri"/>
                <w:sz w:val="22"/>
                <w:szCs w:val="22"/>
              </w:rPr>
              <w:t>September 2024</w:t>
            </w:r>
          </w:p>
        </w:tc>
      </w:tr>
    </w:tbl>
    <w:p w14:paraId="7C0B7978" w14:textId="77777777" w:rsidR="00EF6E87" w:rsidRDefault="00EF6E87">
      <w:pPr>
        <w:rPr>
          <w:rFonts w:ascii="Calibri" w:eastAsia="Calibri" w:hAnsi="Calibri" w:cs="Calibri"/>
        </w:rPr>
      </w:pPr>
    </w:p>
    <w:p w14:paraId="5F3FF6CA" w14:textId="77777777" w:rsidR="00EF6E87" w:rsidRDefault="00C00CD7">
      <w:pPr>
        <w:keepNext/>
        <w:keepLines/>
        <w:pBdr>
          <w:top w:val="nil"/>
          <w:left w:val="nil"/>
          <w:bottom w:val="nil"/>
          <w:right w:val="nil"/>
          <w:between w:val="nil"/>
        </w:pBdr>
        <w:spacing w:line="259" w:lineRule="auto"/>
        <w:rPr>
          <w:rFonts w:ascii="Calibri" w:eastAsia="Calibri" w:hAnsi="Calibri" w:cs="Calibri"/>
          <w:color w:val="0D1C2F"/>
          <w:sz w:val="28"/>
          <w:szCs w:val="28"/>
        </w:rPr>
      </w:pPr>
      <w:r>
        <w:rPr>
          <w:rFonts w:ascii="Calibri" w:eastAsia="Calibri" w:hAnsi="Calibri" w:cs="Calibri"/>
          <w:b/>
          <w:color w:val="0D1C2F"/>
          <w:sz w:val="28"/>
          <w:szCs w:val="28"/>
        </w:rPr>
        <w:lastRenderedPageBreak/>
        <w:t>Contents</w:t>
      </w:r>
    </w:p>
    <w:bookmarkStart w:id="0" w:name="_gjdgxs" w:colFirst="0" w:colLast="0" w:displacedByCustomXml="next"/>
    <w:bookmarkEnd w:id="0" w:displacedByCustomXml="next"/>
    <w:sdt>
      <w:sdtPr>
        <w:id w:val="931943458"/>
        <w:docPartObj>
          <w:docPartGallery w:val="Table of Contents"/>
          <w:docPartUnique/>
        </w:docPartObj>
      </w:sdtPr>
      <w:sdtEndPr/>
      <w:sdtContent>
        <w:p w14:paraId="33EB8983" w14:textId="77777777" w:rsidR="00EF6E87" w:rsidRDefault="00C00CD7">
          <w:pPr>
            <w:pBdr>
              <w:top w:val="nil"/>
              <w:left w:val="nil"/>
              <w:bottom w:val="nil"/>
              <w:right w:val="nil"/>
              <w:between w:val="nil"/>
            </w:pBdr>
            <w:tabs>
              <w:tab w:val="right" w:pos="9736"/>
            </w:tabs>
            <w:spacing w:after="100"/>
            <w:rPr>
              <w:rFonts w:ascii="Calibri" w:eastAsia="Calibri" w:hAnsi="Calibri" w:cs="Calibri"/>
              <w:color w:val="000000"/>
              <w:sz w:val="24"/>
              <w:szCs w:val="24"/>
            </w:rPr>
          </w:pPr>
          <w:r>
            <w:fldChar w:fldCharType="begin"/>
          </w:r>
          <w:r>
            <w:instrText xml:space="preserve"> TOC \h \u \z </w:instrText>
          </w:r>
          <w:r>
            <w:fldChar w:fldCharType="separate"/>
          </w:r>
          <w:hyperlink w:anchor="_1fob9te">
            <w:r>
              <w:rPr>
                <w:rFonts w:ascii="Calibri" w:eastAsia="Calibri" w:hAnsi="Calibri" w:cs="Calibri"/>
                <w:color w:val="000000"/>
                <w:sz w:val="24"/>
                <w:szCs w:val="24"/>
              </w:rPr>
              <w:t>1. Aims</w:t>
            </w:r>
            <w:r>
              <w:rPr>
                <w:rFonts w:ascii="Calibri" w:eastAsia="Calibri" w:hAnsi="Calibri" w:cs="Calibri"/>
                <w:color w:val="000000"/>
                <w:sz w:val="24"/>
                <w:szCs w:val="24"/>
              </w:rPr>
              <w:tab/>
              <w:t>3</w:t>
            </w:r>
          </w:hyperlink>
        </w:p>
        <w:p w14:paraId="6E07302B"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3znysh7">
            <w:r w:rsidR="00C00CD7">
              <w:rPr>
                <w:rFonts w:ascii="Calibri" w:eastAsia="Calibri" w:hAnsi="Calibri" w:cs="Calibri"/>
                <w:color w:val="000000"/>
                <w:sz w:val="24"/>
                <w:szCs w:val="24"/>
              </w:rPr>
              <w:t>2. Statutory requirements</w:t>
            </w:r>
            <w:r w:rsidR="00C00CD7">
              <w:rPr>
                <w:rFonts w:ascii="Calibri" w:eastAsia="Calibri" w:hAnsi="Calibri" w:cs="Calibri"/>
                <w:color w:val="000000"/>
                <w:sz w:val="24"/>
                <w:szCs w:val="24"/>
              </w:rPr>
              <w:tab/>
              <w:t>3</w:t>
            </w:r>
          </w:hyperlink>
        </w:p>
        <w:bookmarkStart w:id="1" w:name="_30j0zll" w:colFirst="0" w:colLast="0"/>
        <w:bookmarkEnd w:id="1"/>
        <w:p w14:paraId="24CFC9B3" w14:textId="77777777" w:rsidR="00EF6E87" w:rsidRDefault="00C00CD7">
          <w:pPr>
            <w:pBdr>
              <w:top w:val="nil"/>
              <w:left w:val="nil"/>
              <w:bottom w:val="nil"/>
              <w:right w:val="nil"/>
              <w:between w:val="nil"/>
            </w:pBdr>
            <w:tabs>
              <w:tab w:val="right" w:pos="9736"/>
            </w:tabs>
            <w:spacing w:after="100"/>
            <w:rPr>
              <w:rFonts w:ascii="Calibri" w:eastAsia="Calibri" w:hAnsi="Calibri" w:cs="Calibri"/>
              <w:color w:val="000000"/>
              <w:sz w:val="24"/>
              <w:szCs w:val="24"/>
            </w:rPr>
          </w:pPr>
          <w:r>
            <w:fldChar w:fldCharType="begin"/>
          </w:r>
          <w:r>
            <w:instrText xml:space="preserve"> HYPERLINK \l "_2et92p0" \h </w:instrText>
          </w:r>
          <w:r>
            <w:fldChar w:fldCharType="separate"/>
          </w:r>
          <w:r>
            <w:rPr>
              <w:rFonts w:ascii="Calibri" w:eastAsia="Calibri" w:hAnsi="Calibri" w:cs="Calibri"/>
              <w:color w:val="000000"/>
              <w:sz w:val="24"/>
              <w:szCs w:val="24"/>
            </w:rPr>
            <w:t>3. Policy development</w:t>
          </w:r>
          <w:r>
            <w:rPr>
              <w:rFonts w:ascii="Calibri" w:eastAsia="Calibri" w:hAnsi="Calibri" w:cs="Calibri"/>
              <w:color w:val="000000"/>
              <w:sz w:val="24"/>
              <w:szCs w:val="24"/>
            </w:rPr>
            <w:tab/>
            <w:t>4</w:t>
          </w:r>
          <w:r>
            <w:rPr>
              <w:rFonts w:ascii="Calibri" w:eastAsia="Calibri" w:hAnsi="Calibri" w:cs="Calibri"/>
              <w:color w:val="000000"/>
              <w:sz w:val="24"/>
              <w:szCs w:val="24"/>
            </w:rPr>
            <w:fldChar w:fldCharType="end"/>
          </w:r>
        </w:p>
        <w:p w14:paraId="5279970B"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44sinio">
            <w:r w:rsidR="00C00CD7">
              <w:rPr>
                <w:rFonts w:ascii="Calibri" w:eastAsia="Calibri" w:hAnsi="Calibri" w:cs="Calibri"/>
                <w:color w:val="000000"/>
                <w:sz w:val="24"/>
                <w:szCs w:val="24"/>
              </w:rPr>
              <w:t>4. Definition</w:t>
            </w:r>
            <w:r w:rsidR="00C00CD7">
              <w:rPr>
                <w:rFonts w:ascii="Calibri" w:eastAsia="Calibri" w:hAnsi="Calibri" w:cs="Calibri"/>
                <w:color w:val="000000"/>
                <w:sz w:val="24"/>
                <w:szCs w:val="24"/>
              </w:rPr>
              <w:tab/>
              <w:t>4</w:t>
            </w:r>
          </w:hyperlink>
        </w:p>
        <w:p w14:paraId="1DA4519F"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3dy6vkm">
            <w:r w:rsidR="00C00CD7">
              <w:rPr>
                <w:rFonts w:ascii="Calibri" w:eastAsia="Calibri" w:hAnsi="Calibri" w:cs="Calibri"/>
                <w:color w:val="000000"/>
                <w:sz w:val="24"/>
                <w:szCs w:val="24"/>
              </w:rPr>
              <w:t>5. Curriculum</w:t>
            </w:r>
            <w:r w:rsidR="00C00CD7">
              <w:rPr>
                <w:rFonts w:ascii="Calibri" w:eastAsia="Calibri" w:hAnsi="Calibri" w:cs="Calibri"/>
                <w:color w:val="000000"/>
                <w:sz w:val="24"/>
                <w:szCs w:val="24"/>
              </w:rPr>
              <w:tab/>
              <w:t>5</w:t>
            </w:r>
          </w:hyperlink>
        </w:p>
        <w:p w14:paraId="43DC0552"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1t3h5sf">
            <w:r w:rsidR="00C00CD7">
              <w:rPr>
                <w:rFonts w:ascii="Calibri" w:eastAsia="Calibri" w:hAnsi="Calibri" w:cs="Calibri"/>
                <w:color w:val="000000"/>
                <w:sz w:val="24"/>
                <w:szCs w:val="24"/>
              </w:rPr>
              <w:t>6. Delivery of RSE</w:t>
            </w:r>
            <w:r w:rsidR="00C00CD7">
              <w:rPr>
                <w:rFonts w:ascii="Calibri" w:eastAsia="Calibri" w:hAnsi="Calibri" w:cs="Calibri"/>
                <w:color w:val="000000"/>
                <w:sz w:val="24"/>
                <w:szCs w:val="24"/>
              </w:rPr>
              <w:tab/>
              <w:t>5</w:t>
            </w:r>
          </w:hyperlink>
        </w:p>
        <w:p w14:paraId="6AC4FC58"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4d34og8">
            <w:r w:rsidR="00C00CD7">
              <w:rPr>
                <w:rFonts w:ascii="Calibri" w:eastAsia="Calibri" w:hAnsi="Calibri" w:cs="Calibri"/>
                <w:color w:val="000000"/>
                <w:sz w:val="24"/>
                <w:szCs w:val="24"/>
              </w:rPr>
              <w:t>7. Roles and responsibilities</w:t>
            </w:r>
            <w:r w:rsidR="00C00CD7">
              <w:rPr>
                <w:rFonts w:ascii="Calibri" w:eastAsia="Calibri" w:hAnsi="Calibri" w:cs="Calibri"/>
                <w:color w:val="000000"/>
                <w:sz w:val="24"/>
                <w:szCs w:val="24"/>
              </w:rPr>
              <w:tab/>
              <w:t>6</w:t>
            </w:r>
          </w:hyperlink>
        </w:p>
        <w:p w14:paraId="2211A8D7"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2s8eyo1">
            <w:r w:rsidR="00C00CD7">
              <w:rPr>
                <w:rFonts w:ascii="Calibri" w:eastAsia="Calibri" w:hAnsi="Calibri" w:cs="Calibri"/>
                <w:color w:val="000000"/>
                <w:sz w:val="24"/>
                <w:szCs w:val="24"/>
              </w:rPr>
              <w:t>8. Parents’ right to withdraw</w:t>
            </w:r>
            <w:r w:rsidR="00C00CD7">
              <w:rPr>
                <w:rFonts w:ascii="Calibri" w:eastAsia="Calibri" w:hAnsi="Calibri" w:cs="Calibri"/>
                <w:color w:val="000000"/>
                <w:sz w:val="24"/>
                <w:szCs w:val="24"/>
              </w:rPr>
              <w:tab/>
              <w:t>7</w:t>
            </w:r>
          </w:hyperlink>
        </w:p>
        <w:p w14:paraId="1A87171A"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17dp8vu">
            <w:r w:rsidR="00C00CD7">
              <w:rPr>
                <w:rFonts w:ascii="Calibri" w:eastAsia="Calibri" w:hAnsi="Calibri" w:cs="Calibri"/>
                <w:color w:val="000000"/>
                <w:sz w:val="24"/>
                <w:szCs w:val="24"/>
              </w:rPr>
              <w:t>9. Training</w:t>
            </w:r>
            <w:r w:rsidR="00C00CD7">
              <w:rPr>
                <w:rFonts w:ascii="Calibri" w:eastAsia="Calibri" w:hAnsi="Calibri" w:cs="Calibri"/>
                <w:color w:val="000000"/>
                <w:sz w:val="24"/>
                <w:szCs w:val="24"/>
              </w:rPr>
              <w:tab/>
              <w:t>7</w:t>
            </w:r>
          </w:hyperlink>
        </w:p>
        <w:p w14:paraId="4B8DEF80" w14:textId="77777777" w:rsidR="00EF6E87" w:rsidRDefault="00041F23">
          <w:pPr>
            <w:pBdr>
              <w:top w:val="nil"/>
              <w:left w:val="nil"/>
              <w:bottom w:val="nil"/>
              <w:right w:val="nil"/>
              <w:between w:val="nil"/>
            </w:pBdr>
            <w:tabs>
              <w:tab w:val="right" w:pos="9736"/>
            </w:tabs>
            <w:spacing w:after="100"/>
            <w:rPr>
              <w:rFonts w:ascii="Calibri" w:eastAsia="Calibri" w:hAnsi="Calibri" w:cs="Calibri"/>
              <w:color w:val="000000"/>
              <w:sz w:val="24"/>
              <w:szCs w:val="24"/>
            </w:rPr>
          </w:pPr>
          <w:hyperlink w:anchor="_3rdcrjn">
            <w:r w:rsidR="00C00CD7">
              <w:rPr>
                <w:rFonts w:ascii="Calibri" w:eastAsia="Calibri" w:hAnsi="Calibri" w:cs="Calibri"/>
                <w:color w:val="000000"/>
                <w:sz w:val="24"/>
                <w:szCs w:val="24"/>
              </w:rPr>
              <w:t>10. Monitoring arrangements</w:t>
            </w:r>
            <w:r w:rsidR="00C00CD7">
              <w:rPr>
                <w:rFonts w:ascii="Calibri" w:eastAsia="Calibri" w:hAnsi="Calibri" w:cs="Calibri"/>
                <w:color w:val="000000"/>
                <w:sz w:val="24"/>
                <w:szCs w:val="24"/>
              </w:rPr>
              <w:tab/>
              <w:t>7</w:t>
            </w:r>
          </w:hyperlink>
        </w:p>
        <w:p w14:paraId="1F29DE0A" w14:textId="77777777" w:rsidR="00EF6E87" w:rsidRDefault="00041F23">
          <w:pPr>
            <w:pBdr>
              <w:top w:val="nil"/>
              <w:left w:val="nil"/>
              <w:bottom w:val="nil"/>
              <w:right w:val="nil"/>
              <w:between w:val="nil"/>
            </w:pBdr>
            <w:tabs>
              <w:tab w:val="right" w:pos="9736"/>
            </w:tabs>
            <w:spacing w:after="100"/>
            <w:ind w:left="400"/>
            <w:rPr>
              <w:rFonts w:ascii="Calibri" w:eastAsia="Calibri" w:hAnsi="Calibri" w:cs="Calibri"/>
              <w:color w:val="000000"/>
              <w:sz w:val="24"/>
              <w:szCs w:val="24"/>
            </w:rPr>
          </w:pPr>
          <w:hyperlink w:anchor="_26in1rg">
            <w:r w:rsidR="00C00CD7">
              <w:rPr>
                <w:rFonts w:ascii="Calibri" w:eastAsia="Calibri" w:hAnsi="Calibri" w:cs="Calibri"/>
                <w:color w:val="000000"/>
                <w:sz w:val="24"/>
                <w:szCs w:val="24"/>
              </w:rPr>
              <w:t>Appendix 1: Curriculum map</w:t>
            </w:r>
            <w:r w:rsidR="00C00CD7">
              <w:rPr>
                <w:rFonts w:ascii="Calibri" w:eastAsia="Calibri" w:hAnsi="Calibri" w:cs="Calibri"/>
                <w:color w:val="000000"/>
                <w:sz w:val="24"/>
                <w:szCs w:val="24"/>
              </w:rPr>
              <w:tab/>
              <w:t>8</w:t>
            </w:r>
          </w:hyperlink>
        </w:p>
        <w:p w14:paraId="2437E5A0" w14:textId="77777777" w:rsidR="00EF6E87" w:rsidRDefault="00041F23">
          <w:pPr>
            <w:pBdr>
              <w:top w:val="nil"/>
              <w:left w:val="nil"/>
              <w:bottom w:val="nil"/>
              <w:right w:val="nil"/>
              <w:between w:val="nil"/>
            </w:pBdr>
            <w:tabs>
              <w:tab w:val="right" w:pos="9736"/>
            </w:tabs>
            <w:spacing w:after="100"/>
            <w:ind w:left="400"/>
            <w:rPr>
              <w:rFonts w:ascii="Calibri" w:eastAsia="Calibri" w:hAnsi="Calibri" w:cs="Calibri"/>
              <w:color w:val="000000"/>
              <w:sz w:val="24"/>
              <w:szCs w:val="24"/>
            </w:rPr>
          </w:pPr>
          <w:hyperlink w:anchor="_2jxsxqh">
            <w:r w:rsidR="00C00CD7">
              <w:rPr>
                <w:rFonts w:ascii="Calibri" w:eastAsia="Calibri" w:hAnsi="Calibri" w:cs="Calibri"/>
                <w:color w:val="000000"/>
                <w:sz w:val="24"/>
                <w:szCs w:val="24"/>
              </w:rPr>
              <w:t>Appendix 2: By the end of primary school pupils should know</w:t>
            </w:r>
            <w:r w:rsidR="00C00CD7">
              <w:rPr>
                <w:rFonts w:ascii="Calibri" w:eastAsia="Calibri" w:hAnsi="Calibri" w:cs="Calibri"/>
                <w:color w:val="000000"/>
                <w:sz w:val="24"/>
                <w:szCs w:val="24"/>
              </w:rPr>
              <w:tab/>
              <w:t>9</w:t>
            </w:r>
          </w:hyperlink>
        </w:p>
        <w:p w14:paraId="0F70E340" w14:textId="77777777" w:rsidR="00EF6E87" w:rsidRDefault="00041F23">
          <w:pPr>
            <w:pBdr>
              <w:top w:val="nil"/>
              <w:left w:val="nil"/>
              <w:bottom w:val="nil"/>
              <w:right w:val="nil"/>
              <w:between w:val="nil"/>
            </w:pBdr>
            <w:tabs>
              <w:tab w:val="right" w:pos="9736"/>
            </w:tabs>
            <w:spacing w:after="100"/>
            <w:ind w:left="400"/>
            <w:rPr>
              <w:rFonts w:ascii="Calibri" w:eastAsia="Calibri" w:hAnsi="Calibri" w:cs="Calibri"/>
              <w:color w:val="000000"/>
              <w:sz w:val="24"/>
              <w:szCs w:val="24"/>
            </w:rPr>
          </w:pPr>
          <w:hyperlink w:anchor="_lnxbz9">
            <w:r w:rsidR="00C00CD7">
              <w:rPr>
                <w:rFonts w:ascii="Calibri" w:eastAsia="Calibri" w:hAnsi="Calibri" w:cs="Calibri"/>
                <w:color w:val="000000"/>
                <w:sz w:val="24"/>
                <w:szCs w:val="24"/>
              </w:rPr>
              <w:t>Appendix 2: By the end of secondary school pupils should know</w:t>
            </w:r>
            <w:r w:rsidR="00C00CD7">
              <w:rPr>
                <w:rFonts w:ascii="Calibri" w:eastAsia="Calibri" w:hAnsi="Calibri" w:cs="Calibri"/>
                <w:color w:val="000000"/>
                <w:sz w:val="24"/>
                <w:szCs w:val="24"/>
              </w:rPr>
              <w:tab/>
              <w:t>11</w:t>
            </w:r>
          </w:hyperlink>
        </w:p>
        <w:p w14:paraId="78CAC399" w14:textId="77777777" w:rsidR="00EF6E87" w:rsidRDefault="00041F23">
          <w:pPr>
            <w:pBdr>
              <w:top w:val="nil"/>
              <w:left w:val="nil"/>
              <w:bottom w:val="nil"/>
              <w:right w:val="nil"/>
              <w:between w:val="nil"/>
            </w:pBdr>
            <w:tabs>
              <w:tab w:val="right" w:pos="9736"/>
            </w:tabs>
            <w:spacing w:after="100"/>
            <w:ind w:left="400"/>
            <w:rPr>
              <w:rFonts w:ascii="Calibri" w:eastAsia="Calibri" w:hAnsi="Calibri" w:cs="Calibri"/>
              <w:color w:val="000000"/>
              <w:sz w:val="24"/>
              <w:szCs w:val="24"/>
            </w:rPr>
          </w:pPr>
          <w:hyperlink w:anchor="_35nkun2">
            <w:r w:rsidR="00C00CD7">
              <w:rPr>
                <w:rFonts w:ascii="Calibri" w:eastAsia="Calibri" w:hAnsi="Calibri" w:cs="Calibri"/>
                <w:color w:val="000000"/>
                <w:sz w:val="24"/>
                <w:szCs w:val="24"/>
              </w:rPr>
              <w:t>Appendix 3: Parent form: withdrawal from sex education within RSE</w:t>
            </w:r>
            <w:r w:rsidR="00C00CD7">
              <w:rPr>
                <w:rFonts w:ascii="Calibri" w:eastAsia="Calibri" w:hAnsi="Calibri" w:cs="Calibri"/>
                <w:color w:val="000000"/>
                <w:sz w:val="24"/>
                <w:szCs w:val="24"/>
              </w:rPr>
              <w:tab/>
              <w:t>14</w:t>
            </w:r>
          </w:hyperlink>
          <w:r w:rsidR="00C00CD7">
            <w:fldChar w:fldCharType="end"/>
          </w:r>
        </w:p>
      </w:sdtContent>
    </w:sdt>
    <w:p w14:paraId="15BEAB03" w14:textId="77777777" w:rsidR="00EF6E87" w:rsidRDefault="00EF6E87">
      <w:pPr>
        <w:pBdr>
          <w:top w:val="nil"/>
          <w:left w:val="nil"/>
          <w:bottom w:val="nil"/>
          <w:right w:val="nil"/>
          <w:between w:val="nil"/>
        </w:pBdr>
        <w:rPr>
          <w:rFonts w:ascii="Calibri" w:eastAsia="Calibri" w:hAnsi="Calibri" w:cs="Calibri"/>
          <w:color w:val="000000"/>
        </w:rPr>
      </w:pPr>
    </w:p>
    <w:p w14:paraId="4EB35141" w14:textId="77777777" w:rsidR="00EF6E87" w:rsidRDefault="00EF6E87">
      <w:pPr>
        <w:pBdr>
          <w:top w:val="nil"/>
          <w:left w:val="nil"/>
          <w:bottom w:val="nil"/>
          <w:right w:val="nil"/>
          <w:between w:val="nil"/>
        </w:pBdr>
        <w:rPr>
          <w:rFonts w:ascii="Calibri" w:eastAsia="Calibri" w:hAnsi="Calibri" w:cs="Calibri"/>
          <w:color w:val="000000"/>
        </w:rPr>
      </w:pPr>
    </w:p>
    <w:p w14:paraId="5041092C" w14:textId="77777777" w:rsidR="00EF6E87" w:rsidRDefault="00C00CD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r>
        <w:rPr>
          <w:noProof/>
        </w:rPr>
        <mc:AlternateContent>
          <mc:Choice Requires="wpg">
            <w:drawing>
              <wp:anchor distT="4294967294" distB="4294967294" distL="114300" distR="114300" simplePos="0" relativeHeight="251658240" behindDoc="0" locked="0" layoutInCell="1" hidden="0" allowOverlap="1" wp14:anchorId="13E1397A" wp14:editId="4266BEE2">
                <wp:simplePos x="0" y="0"/>
                <wp:positionH relativeFrom="column">
                  <wp:posOffset>1</wp:posOffset>
                </wp:positionH>
                <wp:positionV relativeFrom="paragraph">
                  <wp:posOffset>5095</wp:posOffset>
                </wp:positionV>
                <wp:extent cx="6158865" cy="12700"/>
                <wp:effectExtent l="0" t="0" r="0" b="0"/>
                <wp:wrapNone/>
                <wp:docPr id="2" name=""/>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4" distT="4294967294" distL="114300" distR="114300" hidden="0" layoutInCell="1" locked="0" relativeHeight="0" simplePos="0">
                <wp:simplePos x="0" y="0"/>
                <wp:positionH relativeFrom="column">
                  <wp:posOffset>1</wp:posOffset>
                </wp:positionH>
                <wp:positionV relativeFrom="paragraph">
                  <wp:posOffset>5095</wp:posOffset>
                </wp:positionV>
                <wp:extent cx="6158865" cy="12700"/>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6158865" cy="12700"/>
                        </a:xfrm>
                        <a:prstGeom prst="rect"/>
                        <a:ln/>
                      </pic:spPr>
                    </pic:pic>
                  </a:graphicData>
                </a:graphic>
              </wp:anchor>
            </w:drawing>
          </mc:Fallback>
        </mc:AlternateContent>
      </w:r>
    </w:p>
    <w:p w14:paraId="6A09BFAA" w14:textId="77777777" w:rsidR="00EF6E87" w:rsidRDefault="00EF6E87">
      <w:pPr>
        <w:pBdr>
          <w:top w:val="nil"/>
          <w:left w:val="nil"/>
          <w:bottom w:val="nil"/>
          <w:right w:val="nil"/>
          <w:between w:val="nil"/>
        </w:pBdr>
        <w:rPr>
          <w:rFonts w:ascii="Calibri" w:eastAsia="Calibri" w:hAnsi="Calibri" w:cs="Calibri"/>
          <w:color w:val="4472C4"/>
        </w:rPr>
      </w:pPr>
      <w:bookmarkStart w:id="2" w:name="_1fob9te" w:colFirst="0" w:colLast="0"/>
      <w:bookmarkEnd w:id="2"/>
    </w:p>
    <w:p w14:paraId="130ABF11" w14:textId="77777777" w:rsidR="00EF6E87" w:rsidRDefault="00C00CD7">
      <w:pPr>
        <w:pStyle w:val="Heading1"/>
        <w:numPr>
          <w:ilvl w:val="0"/>
          <w:numId w:val="3"/>
        </w:numPr>
        <w:rPr>
          <w:rFonts w:ascii="Calibri" w:eastAsia="Calibri" w:hAnsi="Calibri" w:cs="Calibri"/>
          <w:color w:val="4472C4"/>
        </w:rPr>
      </w:pPr>
      <w:r>
        <w:rPr>
          <w:rFonts w:ascii="Calibri" w:eastAsia="Calibri" w:hAnsi="Calibri" w:cs="Calibri"/>
          <w:color w:val="4472C4"/>
        </w:rPr>
        <w:t>Aims</w:t>
      </w:r>
    </w:p>
    <w:p w14:paraId="1E50AEA4" w14:textId="77777777" w:rsidR="00EF6E87" w:rsidRDefault="00041F23">
      <w:pPr>
        <w:ind w:left="720"/>
        <w:rPr>
          <w:rFonts w:ascii="Calibri" w:eastAsia="Calibri" w:hAnsi="Calibri" w:cs="Calibri"/>
          <w:sz w:val="24"/>
          <w:szCs w:val="24"/>
        </w:rPr>
      </w:pPr>
      <w:r>
        <w:rPr>
          <w:rFonts w:ascii="Calibri" w:eastAsia="Calibri" w:hAnsi="Calibri" w:cs="Calibri"/>
          <w:sz w:val="24"/>
          <w:szCs w:val="24"/>
        </w:rPr>
        <w:t>The Pavilion</w:t>
      </w:r>
      <w:r w:rsidR="00C00CD7">
        <w:rPr>
          <w:rFonts w:ascii="Calibri" w:eastAsia="Calibri" w:hAnsi="Calibri" w:cs="Calibri"/>
          <w:sz w:val="24"/>
          <w:szCs w:val="24"/>
        </w:rPr>
        <w:t xml:space="preserve"> recognises Relationship and Sex Education [RSE] is an essential part of lifelong learning about the physical, moral, emotional, social and cultural development of students. We recognise that it contributes to every student’s health, wellbeing and ability to be able to make well-informed decisions about their lives. </w:t>
      </w:r>
    </w:p>
    <w:p w14:paraId="18489DA7" w14:textId="77777777" w:rsidR="00EF6E87" w:rsidRDefault="00C00CD7">
      <w:pPr>
        <w:ind w:left="720"/>
        <w:rPr>
          <w:rFonts w:ascii="Calibri" w:eastAsia="Calibri" w:hAnsi="Calibri" w:cs="Calibri"/>
          <w:sz w:val="24"/>
          <w:szCs w:val="24"/>
        </w:rPr>
      </w:pPr>
      <w:r>
        <w:rPr>
          <w:rFonts w:ascii="Calibri" w:eastAsia="Calibri" w:hAnsi="Calibri" w:cs="Calibri"/>
          <w:sz w:val="24"/>
          <w:szCs w:val="24"/>
        </w:rPr>
        <w:t xml:space="preserve">At </w:t>
      </w:r>
      <w:r w:rsidR="00041F23">
        <w:rPr>
          <w:rFonts w:ascii="Calibri" w:eastAsia="Calibri" w:hAnsi="Calibri" w:cs="Calibri"/>
          <w:sz w:val="24"/>
          <w:szCs w:val="24"/>
        </w:rPr>
        <w:t xml:space="preserve">The Pavilion </w:t>
      </w:r>
      <w:r>
        <w:rPr>
          <w:rFonts w:ascii="Calibri" w:eastAsia="Calibri" w:hAnsi="Calibri" w:cs="Calibri"/>
          <w:sz w:val="24"/>
          <w:szCs w:val="24"/>
        </w:rPr>
        <w:t>RSE involves learning about what makes a healthy relationship, sexual health, sexuality, healthy lifestyles, diversity and personal identity through a combination of acquiring knowledge and information, sharing information, developing skills, and exploring issues, beliefs, attitudes and values in a safe and inclusive environment. We also work with a range of external providers such as Brook who support and enhance our delivery of RSE.</w:t>
      </w:r>
    </w:p>
    <w:p w14:paraId="34D4BB81" w14:textId="77777777" w:rsidR="00EF6E87" w:rsidRDefault="00C00CD7">
      <w:pPr>
        <w:ind w:left="720"/>
        <w:rPr>
          <w:rFonts w:ascii="Calibri" w:eastAsia="Calibri" w:hAnsi="Calibri" w:cs="Calibri"/>
          <w:sz w:val="24"/>
          <w:szCs w:val="24"/>
        </w:rPr>
      </w:pPr>
      <w:r>
        <w:rPr>
          <w:rFonts w:ascii="Calibri" w:eastAsia="Calibri" w:hAnsi="Calibri" w:cs="Calibri"/>
          <w:sz w:val="24"/>
          <w:szCs w:val="24"/>
        </w:rPr>
        <w:t xml:space="preserve">RSE is not about the promotion of sexual activity or any particular sexual orientation or gender identity. Instead it is about creating a safe space for young people to explore issues and beliefs around sexual health to support them making safe and informed choices in their future. </w:t>
      </w:r>
    </w:p>
    <w:p w14:paraId="602A014E" w14:textId="77777777" w:rsidR="00EF6E87" w:rsidRDefault="00EF6E87">
      <w:pPr>
        <w:ind w:left="720"/>
        <w:rPr>
          <w:rFonts w:ascii="Calibri" w:eastAsia="Calibri" w:hAnsi="Calibri" w:cs="Calibri"/>
          <w:sz w:val="24"/>
          <w:szCs w:val="24"/>
        </w:rPr>
      </w:pPr>
    </w:p>
    <w:p w14:paraId="4680E514" w14:textId="77777777" w:rsidR="00EF6E87" w:rsidRDefault="00C00CD7">
      <w:pPr>
        <w:ind w:left="720"/>
        <w:rPr>
          <w:rFonts w:ascii="Calibri" w:eastAsia="Calibri" w:hAnsi="Calibri" w:cs="Calibri"/>
          <w:sz w:val="24"/>
          <w:szCs w:val="24"/>
        </w:rPr>
      </w:pPr>
      <w:r>
        <w:rPr>
          <w:rFonts w:ascii="Calibri" w:eastAsia="Calibri" w:hAnsi="Calibri" w:cs="Calibri"/>
          <w:sz w:val="24"/>
          <w:szCs w:val="24"/>
        </w:rPr>
        <w:t xml:space="preserve">The aims of our RSE curriculum at </w:t>
      </w:r>
      <w:r w:rsidR="00041F23">
        <w:rPr>
          <w:rFonts w:ascii="Calibri" w:eastAsia="Calibri" w:hAnsi="Calibri" w:cs="Calibri"/>
          <w:sz w:val="24"/>
          <w:szCs w:val="24"/>
        </w:rPr>
        <w:t xml:space="preserve">The Pavilion </w:t>
      </w:r>
      <w:r>
        <w:rPr>
          <w:rFonts w:ascii="Calibri" w:eastAsia="Calibri" w:hAnsi="Calibri" w:cs="Calibri"/>
          <w:sz w:val="24"/>
          <w:szCs w:val="24"/>
        </w:rPr>
        <w:t xml:space="preserve">is to: </w:t>
      </w:r>
    </w:p>
    <w:p w14:paraId="59E0FEA4" w14:textId="77777777" w:rsidR="00EF6E87" w:rsidRDefault="00C00CD7">
      <w:pPr>
        <w:numPr>
          <w:ilvl w:val="0"/>
          <w:numId w:val="5"/>
        </w:numPr>
        <w:rPr>
          <w:sz w:val="24"/>
          <w:szCs w:val="24"/>
        </w:rPr>
      </w:pPr>
      <w:r>
        <w:rPr>
          <w:rFonts w:ascii="Calibri" w:eastAsia="Calibri" w:hAnsi="Calibri" w:cs="Calibri"/>
          <w:sz w:val="24"/>
          <w:szCs w:val="24"/>
        </w:rPr>
        <w:t>Provide a framework and safe space in which sensitive discussions can take place</w:t>
      </w:r>
    </w:p>
    <w:p w14:paraId="2795B345" w14:textId="77777777" w:rsidR="00EF6E87" w:rsidRDefault="00C00CD7">
      <w:pPr>
        <w:numPr>
          <w:ilvl w:val="0"/>
          <w:numId w:val="5"/>
        </w:numPr>
        <w:rPr>
          <w:sz w:val="24"/>
          <w:szCs w:val="24"/>
        </w:rPr>
      </w:pPr>
      <w:r>
        <w:rPr>
          <w:rFonts w:ascii="Calibri" w:eastAsia="Calibri" w:hAnsi="Calibri" w:cs="Calibri"/>
          <w:sz w:val="24"/>
          <w:szCs w:val="24"/>
        </w:rPr>
        <w:t>Ensure that young people have an understanding of puberty, sexual development, the nature of consent and the importance of health and hygiene</w:t>
      </w:r>
    </w:p>
    <w:p w14:paraId="350B21CD" w14:textId="77777777" w:rsidR="00EF6E87" w:rsidRDefault="00C00CD7">
      <w:pPr>
        <w:numPr>
          <w:ilvl w:val="0"/>
          <w:numId w:val="5"/>
        </w:numPr>
        <w:rPr>
          <w:sz w:val="24"/>
          <w:szCs w:val="24"/>
        </w:rPr>
      </w:pPr>
      <w:r>
        <w:rPr>
          <w:rFonts w:ascii="Calibri" w:eastAsia="Calibri" w:hAnsi="Calibri" w:cs="Calibri"/>
          <w:sz w:val="24"/>
          <w:szCs w:val="24"/>
        </w:rPr>
        <w:t>Help students develop feelings of self-respect, confidence and empathy</w:t>
      </w:r>
    </w:p>
    <w:p w14:paraId="071C971C" w14:textId="77777777" w:rsidR="00EF6E87" w:rsidRDefault="00C00CD7">
      <w:pPr>
        <w:numPr>
          <w:ilvl w:val="0"/>
          <w:numId w:val="5"/>
        </w:numPr>
        <w:rPr>
          <w:sz w:val="24"/>
          <w:szCs w:val="24"/>
        </w:rPr>
      </w:pPr>
      <w:r>
        <w:rPr>
          <w:rFonts w:ascii="Calibri" w:eastAsia="Calibri" w:hAnsi="Calibri" w:cs="Calibri"/>
          <w:sz w:val="24"/>
          <w:szCs w:val="24"/>
        </w:rPr>
        <w:t xml:space="preserve">Create a positive culture around issues of sexuality and relationships </w:t>
      </w:r>
    </w:p>
    <w:p w14:paraId="6EDDB448" w14:textId="77777777" w:rsidR="00EF6E87" w:rsidRDefault="00C00CD7">
      <w:pPr>
        <w:numPr>
          <w:ilvl w:val="0"/>
          <w:numId w:val="5"/>
        </w:numPr>
        <w:rPr>
          <w:sz w:val="24"/>
          <w:szCs w:val="24"/>
        </w:rPr>
      </w:pPr>
      <w:r>
        <w:rPr>
          <w:rFonts w:ascii="Calibri" w:eastAsia="Calibri" w:hAnsi="Calibri" w:cs="Calibri"/>
          <w:sz w:val="24"/>
          <w:szCs w:val="24"/>
        </w:rPr>
        <w:t>Teach students the correct vocabulary to describe themselves and their bodies</w:t>
      </w:r>
    </w:p>
    <w:p w14:paraId="4A5A2751" w14:textId="77777777" w:rsidR="00EF6E87" w:rsidRDefault="00EF6E87">
      <w:pPr>
        <w:pBdr>
          <w:top w:val="nil"/>
          <w:left w:val="nil"/>
          <w:bottom w:val="nil"/>
          <w:right w:val="nil"/>
          <w:between w:val="nil"/>
        </w:pBdr>
        <w:ind w:left="340" w:hanging="170"/>
        <w:rPr>
          <w:rFonts w:ascii="Calibri" w:eastAsia="Calibri" w:hAnsi="Calibri" w:cs="Calibri"/>
          <w:color w:val="000000"/>
        </w:rPr>
      </w:pPr>
      <w:bookmarkStart w:id="3" w:name="_3znysh7" w:colFirst="0" w:colLast="0"/>
      <w:bookmarkEnd w:id="3"/>
    </w:p>
    <w:p w14:paraId="7FA31D52" w14:textId="77777777" w:rsidR="00EF6E87" w:rsidRDefault="00C00CD7">
      <w:pPr>
        <w:pStyle w:val="Heading1"/>
        <w:rPr>
          <w:rFonts w:ascii="Calibri" w:eastAsia="Calibri" w:hAnsi="Calibri" w:cs="Calibri"/>
          <w:color w:val="4472C4"/>
        </w:rPr>
      </w:pPr>
      <w:r>
        <w:rPr>
          <w:rFonts w:ascii="Calibri" w:eastAsia="Calibri" w:hAnsi="Calibri" w:cs="Calibri"/>
          <w:color w:val="4472C4"/>
        </w:rPr>
        <w:t>2. Statutory requirements</w:t>
      </w:r>
    </w:p>
    <w:p w14:paraId="2FA8DD42" w14:textId="77777777" w:rsidR="00EF6E87" w:rsidRDefault="00C00CD7">
      <w:pPr>
        <w:pBdr>
          <w:top w:val="nil"/>
          <w:left w:val="nil"/>
          <w:bottom w:val="nil"/>
          <w:right w:val="nil"/>
          <w:between w:val="nil"/>
        </w:pBdr>
        <w:rPr>
          <w:rFonts w:ascii="Calibri" w:eastAsia="Calibri" w:hAnsi="Calibri" w:cs="Calibri"/>
          <w:color w:val="0072CC"/>
          <w:sz w:val="24"/>
          <w:szCs w:val="24"/>
          <w:u w:val="single"/>
        </w:rPr>
      </w:pPr>
      <w:r>
        <w:rPr>
          <w:rFonts w:ascii="Calibri" w:eastAsia="Calibri" w:hAnsi="Calibri" w:cs="Calibri"/>
          <w:color w:val="000000"/>
          <w:sz w:val="24"/>
          <w:szCs w:val="24"/>
        </w:rPr>
        <w:t xml:space="preserve">As a maintained secondary school we must provide RSE to all pupils as per the </w:t>
      </w:r>
      <w:r>
        <w:fldChar w:fldCharType="begin"/>
      </w:r>
      <w:r>
        <w:instrText xml:space="preserve"> HYPERLINK "http://www.legislation.gov.uk/ukpga/2017/16/section/34/enacted" </w:instrText>
      </w:r>
      <w:r>
        <w:fldChar w:fldCharType="separate"/>
      </w:r>
      <w:r>
        <w:rPr>
          <w:rFonts w:ascii="Calibri" w:eastAsia="Calibri" w:hAnsi="Calibri" w:cs="Calibri"/>
          <w:color w:val="0072CC"/>
          <w:sz w:val="24"/>
          <w:szCs w:val="24"/>
          <w:u w:val="single"/>
        </w:rPr>
        <w:t>Children a</w:t>
      </w:r>
      <w:r>
        <w:rPr>
          <w:rFonts w:ascii="Calibri" w:eastAsia="Calibri" w:hAnsi="Calibri" w:cs="Calibri"/>
          <w:color w:val="0072CC"/>
          <w:sz w:val="24"/>
          <w:szCs w:val="24"/>
          <w:u w:val="single"/>
        </w:rPr>
        <w:t>n</w:t>
      </w:r>
      <w:r>
        <w:rPr>
          <w:rFonts w:ascii="Calibri" w:eastAsia="Calibri" w:hAnsi="Calibri" w:cs="Calibri"/>
          <w:color w:val="0072CC"/>
          <w:sz w:val="24"/>
          <w:szCs w:val="24"/>
          <w:u w:val="single"/>
        </w:rPr>
        <w:t>d Social work act 2017.</w:t>
      </w:r>
    </w:p>
    <w:p w14:paraId="7C3CFA39" w14:textId="77777777" w:rsidR="00EF6E87" w:rsidRDefault="00C00CD7">
      <w:pPr>
        <w:pBdr>
          <w:top w:val="nil"/>
          <w:left w:val="nil"/>
          <w:bottom w:val="nil"/>
          <w:right w:val="nil"/>
          <w:between w:val="nil"/>
        </w:pBdr>
        <w:rPr>
          <w:rFonts w:ascii="Calibri" w:eastAsia="Calibri" w:hAnsi="Calibri" w:cs="Calibri"/>
          <w:color w:val="000000"/>
          <w:sz w:val="24"/>
          <w:szCs w:val="24"/>
        </w:rPr>
      </w:pPr>
      <w:r>
        <w:fldChar w:fldCharType="end"/>
      </w:r>
      <w:r>
        <w:rPr>
          <w:rFonts w:ascii="Calibri" w:eastAsia="Calibri" w:hAnsi="Calibri" w:cs="Calibri"/>
          <w:color w:val="000000"/>
          <w:sz w:val="24"/>
          <w:szCs w:val="24"/>
        </w:rPr>
        <w:t xml:space="preserve">In teaching RSE, we must have regard to to </w:t>
      </w:r>
      <w:hyperlink r:id="rId11">
        <w:r>
          <w:rPr>
            <w:rFonts w:ascii="Calibri" w:eastAsia="Calibri" w:hAnsi="Calibri" w:cs="Calibri"/>
            <w:color w:val="0072CC"/>
            <w:sz w:val="24"/>
            <w:szCs w:val="24"/>
            <w:u w:val="single"/>
          </w:rPr>
          <w:t>guidance</w:t>
        </w:r>
      </w:hyperlink>
      <w:r>
        <w:rPr>
          <w:rFonts w:ascii="Calibri" w:eastAsia="Calibri" w:hAnsi="Calibri" w:cs="Calibri"/>
          <w:color w:val="000000"/>
          <w:sz w:val="24"/>
          <w:szCs w:val="24"/>
        </w:rPr>
        <w:t xml:space="preserve"> issued by the secretary of state as outlined in section 403 of the </w:t>
      </w:r>
      <w:hyperlink r:id="rId12">
        <w:r>
          <w:rPr>
            <w:rFonts w:ascii="Calibri" w:eastAsia="Calibri" w:hAnsi="Calibri" w:cs="Calibri"/>
            <w:color w:val="0072CC"/>
            <w:sz w:val="24"/>
            <w:szCs w:val="24"/>
            <w:u w:val="single"/>
          </w:rPr>
          <w:t>Education Act 1996</w:t>
        </w:r>
      </w:hyperlink>
      <w:hyperlink r:id="rId13">
        <w:r>
          <w:rPr>
            <w:rFonts w:ascii="Calibri" w:eastAsia="Calibri" w:hAnsi="Calibri" w:cs="Calibri"/>
            <w:color w:val="000000"/>
            <w:sz w:val="24"/>
            <w:szCs w:val="24"/>
          </w:rPr>
          <w:t>.</w:t>
        </w:r>
      </w:hyperlink>
    </w:p>
    <w:p w14:paraId="4A586753" w14:textId="77777777" w:rsidR="00EF6E87" w:rsidRDefault="00EF6E87">
      <w:pPr>
        <w:rPr>
          <w:rFonts w:ascii="Calibri" w:eastAsia="Calibri" w:hAnsi="Calibri" w:cs="Calibri"/>
          <w:color w:val="4472C4"/>
        </w:rPr>
      </w:pPr>
      <w:bookmarkStart w:id="4" w:name="_2et92p0" w:colFirst="0" w:colLast="0"/>
      <w:bookmarkEnd w:id="4"/>
    </w:p>
    <w:p w14:paraId="3C80B67E" w14:textId="77777777" w:rsidR="00EF6E87" w:rsidRDefault="00C00CD7">
      <w:pPr>
        <w:pStyle w:val="Heading1"/>
        <w:rPr>
          <w:rFonts w:ascii="Calibri" w:eastAsia="Calibri" w:hAnsi="Calibri" w:cs="Calibri"/>
          <w:color w:val="4472C4"/>
        </w:rPr>
      </w:pPr>
      <w:r>
        <w:rPr>
          <w:rFonts w:ascii="Calibri" w:eastAsia="Calibri" w:hAnsi="Calibri" w:cs="Calibri"/>
          <w:color w:val="4472C4"/>
        </w:rPr>
        <w:t>3. Policy development</w:t>
      </w:r>
    </w:p>
    <w:p w14:paraId="30E5C35C"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policy has been developed in consultation with staff, students and parents. The consultation and policy development process involved the following steps:</w:t>
      </w:r>
    </w:p>
    <w:p w14:paraId="7984741D" w14:textId="77777777" w:rsidR="00EF6E87" w:rsidRDefault="00C00CD7">
      <w:pPr>
        <w:numPr>
          <w:ilvl w:val="0"/>
          <w:numId w:val="1"/>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Review – a member of staff or working group pulled together all relevant information including relevant national and local guidance </w:t>
      </w:r>
    </w:p>
    <w:p w14:paraId="6967789D" w14:textId="77777777" w:rsidR="00EF6E87" w:rsidRDefault="00EF6E87">
      <w:pPr>
        <w:pBdr>
          <w:top w:val="nil"/>
          <w:left w:val="nil"/>
          <w:bottom w:val="nil"/>
          <w:right w:val="nil"/>
          <w:between w:val="nil"/>
        </w:pBdr>
        <w:spacing w:after="0"/>
        <w:ind w:left="1440"/>
        <w:rPr>
          <w:rFonts w:ascii="Calibri" w:eastAsia="Calibri" w:hAnsi="Calibri" w:cs="Calibri"/>
          <w:color w:val="000000"/>
          <w:sz w:val="24"/>
          <w:szCs w:val="24"/>
        </w:rPr>
      </w:pPr>
    </w:p>
    <w:p w14:paraId="418B1772" w14:textId="77777777" w:rsidR="00EF6E87" w:rsidRDefault="00C00CD7">
      <w:pPr>
        <w:numPr>
          <w:ilvl w:val="0"/>
          <w:numId w:val="1"/>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Staff consultation – a focus group of staff were given the opportunity to look at the policy and make recommendations</w:t>
      </w:r>
    </w:p>
    <w:p w14:paraId="100F4649" w14:textId="77777777" w:rsidR="00EF6E87" w:rsidRDefault="00EF6E87">
      <w:pPr>
        <w:pBdr>
          <w:top w:val="nil"/>
          <w:left w:val="nil"/>
          <w:bottom w:val="nil"/>
          <w:right w:val="nil"/>
          <w:between w:val="nil"/>
        </w:pBdr>
        <w:spacing w:after="0"/>
        <w:ind w:left="1440"/>
        <w:rPr>
          <w:rFonts w:ascii="Calibri" w:eastAsia="Calibri" w:hAnsi="Calibri" w:cs="Calibri"/>
          <w:color w:val="000000"/>
          <w:sz w:val="24"/>
          <w:szCs w:val="24"/>
        </w:rPr>
      </w:pPr>
    </w:p>
    <w:p w14:paraId="35081824" w14:textId="77777777" w:rsidR="00EF6E87" w:rsidRDefault="00C00CD7">
      <w:pPr>
        <w:numPr>
          <w:ilvl w:val="0"/>
          <w:numId w:val="1"/>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Parent/stakeholder consultation – parents and any interested parties were invited to review and comment on the policy</w:t>
      </w:r>
    </w:p>
    <w:p w14:paraId="1292EAB5" w14:textId="77777777" w:rsidR="00EF6E87" w:rsidRDefault="00EF6E87">
      <w:pPr>
        <w:pBdr>
          <w:top w:val="nil"/>
          <w:left w:val="nil"/>
          <w:bottom w:val="nil"/>
          <w:right w:val="nil"/>
          <w:between w:val="nil"/>
        </w:pBdr>
        <w:spacing w:after="0"/>
        <w:ind w:left="1440"/>
        <w:rPr>
          <w:rFonts w:ascii="Calibri" w:eastAsia="Calibri" w:hAnsi="Calibri" w:cs="Calibri"/>
          <w:color w:val="000000"/>
          <w:sz w:val="24"/>
          <w:szCs w:val="24"/>
        </w:rPr>
      </w:pPr>
    </w:p>
    <w:p w14:paraId="2942DC20" w14:textId="77777777" w:rsidR="00EF6E87" w:rsidRDefault="00C00CD7">
      <w:pPr>
        <w:numPr>
          <w:ilvl w:val="0"/>
          <w:numId w:val="1"/>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Student consultation – we investigated what exactly pupils want from their RSE through student voice forums</w:t>
      </w:r>
    </w:p>
    <w:p w14:paraId="05037E36" w14:textId="77777777" w:rsidR="00EF6E87" w:rsidRDefault="00EF6E87">
      <w:pPr>
        <w:pBdr>
          <w:top w:val="nil"/>
          <w:left w:val="nil"/>
          <w:bottom w:val="nil"/>
          <w:right w:val="nil"/>
          <w:between w:val="nil"/>
        </w:pBdr>
        <w:spacing w:after="0"/>
        <w:ind w:left="1440"/>
        <w:rPr>
          <w:rFonts w:ascii="Calibri" w:eastAsia="Calibri" w:hAnsi="Calibri" w:cs="Calibri"/>
          <w:color w:val="000000"/>
          <w:sz w:val="24"/>
          <w:szCs w:val="24"/>
        </w:rPr>
      </w:pPr>
    </w:p>
    <w:p w14:paraId="720D9523" w14:textId="77777777" w:rsidR="00EF6E87" w:rsidRDefault="00C00CD7">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Ratification – once amendments were made, the policy was shared with the management committee and ratified</w:t>
      </w:r>
    </w:p>
    <w:p w14:paraId="0E1F5069" w14:textId="77777777" w:rsidR="00EF6E87" w:rsidRDefault="00EF6E87">
      <w:pPr>
        <w:pStyle w:val="Heading1"/>
        <w:rPr>
          <w:rFonts w:ascii="Calibri" w:eastAsia="Calibri" w:hAnsi="Calibri" w:cs="Calibri"/>
        </w:rPr>
      </w:pPr>
    </w:p>
    <w:p w14:paraId="625C86D0" w14:textId="77777777" w:rsidR="00EF6E87" w:rsidRDefault="00C00CD7">
      <w:pPr>
        <w:pStyle w:val="Heading1"/>
        <w:rPr>
          <w:rFonts w:ascii="Calibri" w:eastAsia="Calibri" w:hAnsi="Calibri" w:cs="Calibri"/>
          <w:color w:val="4472C4"/>
        </w:rPr>
      </w:pPr>
      <w:r>
        <w:rPr>
          <w:rFonts w:ascii="Calibri" w:eastAsia="Calibri" w:hAnsi="Calibri" w:cs="Calibri"/>
          <w:color w:val="4472C4"/>
        </w:rPr>
        <w:t>4. Definition</w:t>
      </w:r>
    </w:p>
    <w:p w14:paraId="12ACBC05"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RSE is about the emotional, social and cultural development of pupils, and involves learning about relationships, sexual health, sexuality, healthy lifestyles, diversity and personal identity. </w:t>
      </w:r>
    </w:p>
    <w:p w14:paraId="07B5D939"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RSE involves a combination of sharing information, and exploring issues and values. </w:t>
      </w:r>
    </w:p>
    <w:p w14:paraId="665B052B"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RSE is not about the promotion of sexual activity.</w:t>
      </w:r>
      <w:bookmarkStart w:id="5" w:name="_3dy6vkm" w:colFirst="0" w:colLast="0"/>
      <w:bookmarkStart w:id="6" w:name="_idnquivpcx54" w:colFirst="0" w:colLast="0"/>
      <w:bookmarkStart w:id="7" w:name="_9n6dw5ipvwvc" w:colFirst="0" w:colLast="0"/>
      <w:bookmarkStart w:id="8" w:name="_2ke00kigwtfd" w:colFirst="0" w:colLast="0"/>
      <w:bookmarkStart w:id="9" w:name="_im0g64fzmlnv" w:colFirst="0" w:colLast="0"/>
      <w:bookmarkEnd w:id="5"/>
      <w:bookmarkEnd w:id="6"/>
      <w:bookmarkEnd w:id="7"/>
      <w:bookmarkEnd w:id="8"/>
      <w:bookmarkEnd w:id="9"/>
    </w:p>
    <w:p w14:paraId="4CE23BEE" w14:textId="77777777" w:rsidR="00041F23" w:rsidRPr="00041F23" w:rsidRDefault="00041F23">
      <w:pPr>
        <w:pBdr>
          <w:top w:val="nil"/>
          <w:left w:val="nil"/>
          <w:bottom w:val="nil"/>
          <w:right w:val="nil"/>
          <w:between w:val="nil"/>
        </w:pBdr>
        <w:rPr>
          <w:rFonts w:ascii="Calibri" w:eastAsia="Calibri" w:hAnsi="Calibri" w:cs="Calibri"/>
          <w:color w:val="000000"/>
          <w:sz w:val="24"/>
          <w:szCs w:val="24"/>
        </w:rPr>
      </w:pPr>
    </w:p>
    <w:p w14:paraId="1E21F639" w14:textId="77777777" w:rsidR="00EF6E87" w:rsidRDefault="00C00CD7">
      <w:pPr>
        <w:pStyle w:val="Heading1"/>
        <w:rPr>
          <w:rFonts w:ascii="Calibri" w:eastAsia="Calibri" w:hAnsi="Calibri" w:cs="Calibri"/>
          <w:color w:val="4472C4"/>
        </w:rPr>
      </w:pPr>
      <w:r>
        <w:rPr>
          <w:rFonts w:ascii="Calibri" w:eastAsia="Calibri" w:hAnsi="Calibri" w:cs="Calibri"/>
          <w:color w:val="4472C4"/>
        </w:rPr>
        <w:t>5. Curriculum</w:t>
      </w:r>
    </w:p>
    <w:p w14:paraId="17EFBD9B"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Our curriculum is set out as per Appendix 1 but we may need to adapt it as and when necessary. Being a </w:t>
      </w:r>
      <w:r>
        <w:rPr>
          <w:rFonts w:ascii="Calibri" w:eastAsia="Calibri" w:hAnsi="Calibri" w:cs="Calibri"/>
          <w:sz w:val="24"/>
          <w:szCs w:val="24"/>
        </w:rPr>
        <w:t xml:space="preserve">Pupil Referral Unit we recognise that young people will attend </w:t>
      </w:r>
      <w:r w:rsidR="00041F23">
        <w:rPr>
          <w:rFonts w:ascii="Calibri" w:eastAsia="Calibri" w:hAnsi="Calibri" w:cs="Calibri"/>
          <w:sz w:val="24"/>
          <w:szCs w:val="24"/>
        </w:rPr>
        <w:t xml:space="preserve">The Pavilion </w:t>
      </w:r>
      <w:r>
        <w:rPr>
          <w:rFonts w:ascii="Calibri" w:eastAsia="Calibri" w:hAnsi="Calibri" w:cs="Calibri"/>
          <w:sz w:val="24"/>
          <w:szCs w:val="24"/>
        </w:rPr>
        <w:t xml:space="preserve">for varying lengths of time and will have various levels of RSE from other mainstream providers. </w:t>
      </w:r>
    </w:p>
    <w:p w14:paraId="63498F11"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We have developed the curriculum in consultation with parents, students and staff, taking into account the age, needs and feelings of pupils. If pupils ask questions outside the scope of this policy, teachers will respond in an appropriate manner so they are fully informed and don’t seek answers online.</w:t>
      </w:r>
    </w:p>
    <w:p w14:paraId="18025C04" w14:textId="77777777" w:rsidR="00EF6E87" w:rsidRDefault="00EF6E87">
      <w:pPr>
        <w:pBdr>
          <w:top w:val="nil"/>
          <w:left w:val="nil"/>
          <w:bottom w:val="nil"/>
          <w:right w:val="nil"/>
          <w:between w:val="nil"/>
        </w:pBdr>
        <w:rPr>
          <w:rFonts w:ascii="Calibri" w:eastAsia="Calibri" w:hAnsi="Calibri" w:cs="Calibri"/>
          <w:color w:val="000000"/>
        </w:rPr>
      </w:pPr>
      <w:bookmarkStart w:id="10" w:name="_1t3h5sf" w:colFirst="0" w:colLast="0"/>
      <w:bookmarkEnd w:id="10"/>
    </w:p>
    <w:p w14:paraId="2D90BAF4" w14:textId="77777777" w:rsidR="00EF6E87" w:rsidRDefault="00C00CD7">
      <w:pPr>
        <w:pStyle w:val="Heading1"/>
        <w:rPr>
          <w:rFonts w:ascii="Calibri" w:eastAsia="Calibri" w:hAnsi="Calibri" w:cs="Calibri"/>
          <w:color w:val="4472C4"/>
        </w:rPr>
      </w:pPr>
      <w:r>
        <w:rPr>
          <w:rFonts w:ascii="Calibri" w:eastAsia="Calibri" w:hAnsi="Calibri" w:cs="Calibri"/>
          <w:color w:val="4472C4"/>
        </w:rPr>
        <w:t xml:space="preserve">6. Delivery of RSE </w:t>
      </w:r>
    </w:p>
    <w:p w14:paraId="2460F0A5"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RSE is taught within the personal, social, health and economic (PSHE) education curriculum. Biological aspects of RSE are taught within the science curriculum, and other aspects are included in religious education (RE). </w:t>
      </w:r>
    </w:p>
    <w:p w14:paraId="35FCA0CA"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Pupils also receive stand-alone sex education sessions delivered by a trained health professional. At </w:t>
      </w:r>
      <w:r w:rsidR="00041F23">
        <w:rPr>
          <w:rFonts w:ascii="Calibri" w:eastAsia="Calibri" w:hAnsi="Calibri" w:cs="Calibri"/>
          <w:color w:val="000000"/>
          <w:sz w:val="24"/>
          <w:szCs w:val="24"/>
        </w:rPr>
        <w:t xml:space="preserve">The Pavilion </w:t>
      </w:r>
      <w:r>
        <w:rPr>
          <w:rFonts w:ascii="Calibri" w:eastAsia="Calibri" w:hAnsi="Calibri" w:cs="Calibri"/>
          <w:color w:val="000000"/>
          <w:sz w:val="24"/>
          <w:szCs w:val="24"/>
        </w:rPr>
        <w:t>we have worked closely with Brook who have provided staff training on RSE as well as delivering regular RSE sessions to students.</w:t>
      </w:r>
    </w:p>
    <w:p w14:paraId="37B13DB9"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For more information about our RSE curriculum, see Appendices 1 and 2.</w:t>
      </w:r>
    </w:p>
    <w:p w14:paraId="2599C1F8"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RSE focuses on giving young people the information they need to help them develop healthy, nurturing relationships of all kinds including:</w:t>
      </w:r>
    </w:p>
    <w:p w14:paraId="16B2FFD1"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Families</w:t>
      </w:r>
    </w:p>
    <w:p w14:paraId="6C0CBBA8"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Respectful relationships, including friendships</w:t>
      </w:r>
    </w:p>
    <w:p w14:paraId="3F8807DA"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Online and media</w:t>
      </w:r>
    </w:p>
    <w:p w14:paraId="60A21EB8"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Being safe</w:t>
      </w:r>
    </w:p>
    <w:p w14:paraId="46816198"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Intimate and sexual relationships, including sexual health</w:t>
      </w:r>
    </w:p>
    <w:p w14:paraId="6C89DB82"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For more information about our RSE curriculum, see Appendices 1 and 2.</w:t>
      </w:r>
    </w:p>
    <w:p w14:paraId="7FB6FB84" w14:textId="77777777" w:rsidR="00EF6E87" w:rsidRDefault="00EF6E87">
      <w:pPr>
        <w:pBdr>
          <w:top w:val="nil"/>
          <w:left w:val="nil"/>
          <w:bottom w:val="nil"/>
          <w:right w:val="nil"/>
          <w:between w:val="nil"/>
        </w:pBdr>
        <w:rPr>
          <w:rFonts w:ascii="Calibri" w:eastAsia="Calibri" w:hAnsi="Calibri" w:cs="Calibri"/>
          <w:color w:val="000000"/>
          <w:sz w:val="24"/>
          <w:szCs w:val="24"/>
        </w:rPr>
      </w:pPr>
    </w:p>
    <w:p w14:paraId="29DBE95F"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7494A312" w14:textId="77777777" w:rsidR="00EF6E87" w:rsidRDefault="00EF6E87">
      <w:pPr>
        <w:pBdr>
          <w:top w:val="nil"/>
          <w:left w:val="nil"/>
          <w:bottom w:val="nil"/>
          <w:right w:val="nil"/>
          <w:between w:val="nil"/>
        </w:pBdr>
        <w:rPr>
          <w:rFonts w:ascii="Calibri" w:eastAsia="Calibri" w:hAnsi="Calibri" w:cs="Calibri"/>
        </w:rPr>
      </w:pPr>
      <w:bookmarkStart w:id="11" w:name="_4d34og8" w:colFirst="0" w:colLast="0"/>
      <w:bookmarkStart w:id="12" w:name="_x0r3ynnda5q1" w:colFirst="0" w:colLast="0"/>
      <w:bookmarkStart w:id="13" w:name="_cqro8rat2ril" w:colFirst="0" w:colLast="0"/>
      <w:bookmarkStart w:id="14" w:name="_4hd0cswl3yl4" w:colFirst="0" w:colLast="0"/>
      <w:bookmarkStart w:id="15" w:name="_5mx5v8qfdn7v" w:colFirst="0" w:colLast="0"/>
      <w:bookmarkStart w:id="16" w:name="_1judmpvhkmt1" w:colFirst="0" w:colLast="0"/>
      <w:bookmarkEnd w:id="11"/>
      <w:bookmarkEnd w:id="12"/>
      <w:bookmarkEnd w:id="13"/>
      <w:bookmarkEnd w:id="14"/>
      <w:bookmarkEnd w:id="15"/>
      <w:bookmarkEnd w:id="16"/>
    </w:p>
    <w:p w14:paraId="0540E746" w14:textId="77777777" w:rsidR="00EF6E87" w:rsidRDefault="00C00CD7">
      <w:pPr>
        <w:pStyle w:val="Heading1"/>
        <w:rPr>
          <w:rFonts w:ascii="Calibri" w:eastAsia="Calibri" w:hAnsi="Calibri" w:cs="Calibri"/>
          <w:color w:val="4472C4"/>
        </w:rPr>
      </w:pPr>
      <w:r>
        <w:rPr>
          <w:rFonts w:ascii="Calibri" w:eastAsia="Calibri" w:hAnsi="Calibri" w:cs="Calibri"/>
          <w:color w:val="4472C4"/>
        </w:rPr>
        <w:t>7. Roles and responsibilities</w:t>
      </w:r>
    </w:p>
    <w:p w14:paraId="25F5141D" w14:textId="77777777" w:rsidR="00EF6E87" w:rsidRPr="00041F23" w:rsidRDefault="00C00CD7">
      <w:pPr>
        <w:pBdr>
          <w:top w:val="nil"/>
          <w:left w:val="nil"/>
          <w:bottom w:val="nil"/>
          <w:right w:val="nil"/>
          <w:between w:val="nil"/>
        </w:pBdr>
        <w:spacing w:before="240"/>
        <w:rPr>
          <w:rFonts w:ascii="Calibri" w:eastAsia="Calibri" w:hAnsi="Calibri" w:cs="Calibri"/>
          <w:b/>
          <w:color w:val="12263F"/>
          <w:sz w:val="24"/>
          <w:szCs w:val="24"/>
        </w:rPr>
      </w:pPr>
      <w:r w:rsidRPr="00041F23">
        <w:rPr>
          <w:rFonts w:ascii="Calibri" w:eastAsia="Calibri" w:hAnsi="Calibri" w:cs="Calibri"/>
          <w:b/>
          <w:color w:val="12263F"/>
          <w:sz w:val="24"/>
          <w:szCs w:val="24"/>
        </w:rPr>
        <w:t>7.1 The Management Committee</w:t>
      </w:r>
    </w:p>
    <w:p w14:paraId="46117267" w14:textId="77777777" w:rsidR="00EF6E87" w:rsidRPr="00041F23" w:rsidRDefault="00C00CD7">
      <w:pPr>
        <w:pBdr>
          <w:top w:val="nil"/>
          <w:left w:val="nil"/>
          <w:bottom w:val="nil"/>
          <w:right w:val="nil"/>
          <w:between w:val="nil"/>
        </w:pBdr>
        <w:rPr>
          <w:rFonts w:ascii="Calibri" w:eastAsia="Calibri" w:hAnsi="Calibri" w:cs="Calibri"/>
          <w:color w:val="000000"/>
          <w:sz w:val="24"/>
          <w:szCs w:val="24"/>
        </w:rPr>
      </w:pPr>
      <w:r w:rsidRPr="00041F23">
        <w:rPr>
          <w:rFonts w:ascii="Calibri" w:eastAsia="Calibri" w:hAnsi="Calibri" w:cs="Calibri"/>
          <w:color w:val="000000"/>
          <w:sz w:val="24"/>
          <w:szCs w:val="24"/>
        </w:rPr>
        <w:t>The Management Committee will approve the RSE policy, and hold the headteacher to account for its implementation.</w:t>
      </w:r>
    </w:p>
    <w:p w14:paraId="265EB967" w14:textId="77777777" w:rsidR="00EF6E87" w:rsidRPr="00041F23" w:rsidRDefault="00C00CD7">
      <w:pPr>
        <w:pBdr>
          <w:top w:val="nil"/>
          <w:left w:val="nil"/>
          <w:bottom w:val="nil"/>
          <w:right w:val="nil"/>
          <w:between w:val="nil"/>
        </w:pBdr>
        <w:spacing w:before="240"/>
        <w:rPr>
          <w:rFonts w:ascii="Calibri" w:eastAsia="Calibri" w:hAnsi="Calibri" w:cs="Calibri"/>
          <w:b/>
          <w:color w:val="12263F"/>
          <w:sz w:val="24"/>
          <w:szCs w:val="24"/>
        </w:rPr>
      </w:pPr>
      <w:r w:rsidRPr="00041F23">
        <w:rPr>
          <w:rFonts w:ascii="Calibri" w:eastAsia="Calibri" w:hAnsi="Calibri" w:cs="Calibri"/>
          <w:b/>
          <w:color w:val="12263F"/>
          <w:sz w:val="24"/>
          <w:szCs w:val="24"/>
        </w:rPr>
        <w:t>7.2 The headteacher</w:t>
      </w:r>
    </w:p>
    <w:p w14:paraId="1AFB720C" w14:textId="77777777" w:rsidR="00EF6E87" w:rsidRPr="00041F23" w:rsidRDefault="00C00CD7">
      <w:pPr>
        <w:pBdr>
          <w:top w:val="nil"/>
          <w:left w:val="nil"/>
          <w:bottom w:val="nil"/>
          <w:right w:val="nil"/>
          <w:between w:val="nil"/>
        </w:pBdr>
        <w:rPr>
          <w:rFonts w:ascii="Calibri" w:eastAsia="Calibri" w:hAnsi="Calibri" w:cs="Calibri"/>
          <w:color w:val="000000"/>
          <w:sz w:val="24"/>
          <w:szCs w:val="24"/>
        </w:rPr>
      </w:pPr>
      <w:r w:rsidRPr="00041F23">
        <w:rPr>
          <w:rFonts w:ascii="Calibri" w:eastAsia="Calibri" w:hAnsi="Calibri" w:cs="Calibri"/>
          <w:color w:val="000000"/>
          <w:sz w:val="24"/>
          <w:szCs w:val="24"/>
        </w:rPr>
        <w:t>The headteacher is responsible for ensuring that RSE is taught consistently across the school, and for managing requests to withdraw pupils from components of RSE (see section 8).</w:t>
      </w:r>
    </w:p>
    <w:p w14:paraId="3B52F0BB" w14:textId="77777777" w:rsidR="00EF6E87" w:rsidRPr="00041F23" w:rsidRDefault="00C00CD7">
      <w:pPr>
        <w:pBdr>
          <w:top w:val="nil"/>
          <w:left w:val="nil"/>
          <w:bottom w:val="nil"/>
          <w:right w:val="nil"/>
          <w:between w:val="nil"/>
        </w:pBdr>
        <w:spacing w:before="240"/>
        <w:rPr>
          <w:rFonts w:ascii="Calibri" w:eastAsia="Calibri" w:hAnsi="Calibri" w:cs="Calibri"/>
          <w:b/>
          <w:color w:val="12263F"/>
          <w:sz w:val="24"/>
          <w:szCs w:val="24"/>
        </w:rPr>
      </w:pPr>
      <w:r w:rsidRPr="00041F23">
        <w:rPr>
          <w:rFonts w:ascii="Calibri" w:eastAsia="Calibri" w:hAnsi="Calibri" w:cs="Calibri"/>
          <w:b/>
          <w:color w:val="12263F"/>
          <w:sz w:val="24"/>
          <w:szCs w:val="24"/>
        </w:rPr>
        <w:t>7.3 Staff</w:t>
      </w:r>
    </w:p>
    <w:p w14:paraId="77E9FC83" w14:textId="77777777" w:rsidR="00EF6E87" w:rsidRPr="00041F23" w:rsidRDefault="00C00CD7">
      <w:pPr>
        <w:pBdr>
          <w:top w:val="nil"/>
          <w:left w:val="nil"/>
          <w:bottom w:val="nil"/>
          <w:right w:val="nil"/>
          <w:between w:val="nil"/>
        </w:pBdr>
        <w:rPr>
          <w:rFonts w:ascii="Calibri" w:eastAsia="Calibri" w:hAnsi="Calibri" w:cs="Calibri"/>
          <w:color w:val="000000"/>
          <w:sz w:val="24"/>
          <w:szCs w:val="24"/>
        </w:rPr>
      </w:pPr>
      <w:r w:rsidRPr="00041F23">
        <w:rPr>
          <w:rFonts w:ascii="Calibri" w:eastAsia="Calibri" w:hAnsi="Calibri" w:cs="Calibri"/>
          <w:color w:val="000000"/>
          <w:sz w:val="24"/>
          <w:szCs w:val="24"/>
        </w:rPr>
        <w:t>Staff are responsible for:</w:t>
      </w:r>
    </w:p>
    <w:p w14:paraId="668931D6"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Delivering RSE in a sensitive way</w:t>
      </w:r>
    </w:p>
    <w:p w14:paraId="3849CF83"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Modelling positive attitudes to RSE</w:t>
      </w:r>
    </w:p>
    <w:p w14:paraId="02AA963B"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 xml:space="preserve">Monitoring progress </w:t>
      </w:r>
    </w:p>
    <w:p w14:paraId="65520D67"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Responding to the needs of individual pupils</w:t>
      </w:r>
    </w:p>
    <w:p w14:paraId="17D91C90"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Responding appropriately to pupils whose parents wish them to be withdrawn from the non-statutory/ components of RSE</w:t>
      </w:r>
    </w:p>
    <w:p w14:paraId="7F297941"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Establishing ground rules for discussions in RSE to ensure that a safe space is established</w:t>
      </w:r>
    </w:p>
    <w:p w14:paraId="751DB49C"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Reporting any safeguarding concerns to the DSL or Deputy DSL in line with the schools safeguarding policy</w:t>
      </w:r>
    </w:p>
    <w:p w14:paraId="0FA6CA92"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Ensure that all discussions are depersonalised to established clear parameters for discussions</w:t>
      </w:r>
    </w:p>
    <w:p w14:paraId="0CB60D4C"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If a teacher is concerned about a student who is struggling with their sexuality or gender identity and that this is affecting their physical and/or mental wellbeing, staff should pass this information to the DSL or Dep DSL. Questions, which have some relevance to sexual matters may arise during discussion. In order to avoid any question of parental withdrawal from such lessons, the law requires that ‘such discussion is relatively limited and set within the context of the subject concerned’.</w:t>
      </w:r>
    </w:p>
    <w:p w14:paraId="3F28D04F"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Staff do not have the right to opt out of teaching RSE. Staff who have concerns about teaching RSE are encouraged to discuss this with the </w:t>
      </w:r>
      <w:r>
        <w:rPr>
          <w:rFonts w:ascii="Calibri" w:eastAsia="Calibri" w:hAnsi="Calibri" w:cs="Calibri"/>
          <w:sz w:val="24"/>
          <w:szCs w:val="24"/>
        </w:rPr>
        <w:t>H</w:t>
      </w:r>
      <w:r>
        <w:rPr>
          <w:rFonts w:ascii="Calibri" w:eastAsia="Calibri" w:hAnsi="Calibri" w:cs="Calibri"/>
          <w:color w:val="000000"/>
          <w:sz w:val="24"/>
          <w:szCs w:val="24"/>
        </w:rPr>
        <w:t xml:space="preserve">eadteacher or </w:t>
      </w:r>
      <w:r>
        <w:rPr>
          <w:rFonts w:ascii="Calibri" w:eastAsia="Calibri" w:hAnsi="Calibri" w:cs="Calibri"/>
          <w:sz w:val="24"/>
          <w:szCs w:val="24"/>
        </w:rPr>
        <w:t>A</w:t>
      </w:r>
      <w:r>
        <w:rPr>
          <w:rFonts w:ascii="Calibri" w:eastAsia="Calibri" w:hAnsi="Calibri" w:cs="Calibri"/>
          <w:color w:val="000000"/>
          <w:sz w:val="24"/>
          <w:szCs w:val="24"/>
        </w:rPr>
        <w:t xml:space="preserve">ssistant </w:t>
      </w:r>
      <w:r>
        <w:rPr>
          <w:rFonts w:ascii="Calibri" w:eastAsia="Calibri" w:hAnsi="Calibri" w:cs="Calibri"/>
          <w:sz w:val="24"/>
          <w:szCs w:val="24"/>
        </w:rPr>
        <w:t>H</w:t>
      </w:r>
      <w:r>
        <w:rPr>
          <w:rFonts w:ascii="Calibri" w:eastAsia="Calibri" w:hAnsi="Calibri" w:cs="Calibri"/>
          <w:color w:val="000000"/>
          <w:sz w:val="24"/>
          <w:szCs w:val="24"/>
        </w:rPr>
        <w:t>eadteacher.</w:t>
      </w:r>
    </w:p>
    <w:p w14:paraId="1BCC4D47" w14:textId="77777777" w:rsidR="00EF6E87" w:rsidRDefault="00C00CD7">
      <w:pPr>
        <w:pBdr>
          <w:top w:val="nil"/>
          <w:left w:val="nil"/>
          <w:bottom w:val="nil"/>
          <w:right w:val="nil"/>
          <w:between w:val="nil"/>
        </w:pBdr>
        <w:spacing w:before="240"/>
        <w:rPr>
          <w:rFonts w:ascii="Calibri" w:eastAsia="Calibri" w:hAnsi="Calibri" w:cs="Calibri"/>
          <w:b/>
          <w:color w:val="12263F"/>
          <w:sz w:val="24"/>
          <w:szCs w:val="24"/>
        </w:rPr>
      </w:pPr>
      <w:r>
        <w:rPr>
          <w:rFonts w:ascii="Calibri" w:eastAsia="Calibri" w:hAnsi="Calibri" w:cs="Calibri"/>
          <w:b/>
          <w:color w:val="12263F"/>
          <w:sz w:val="24"/>
          <w:szCs w:val="24"/>
        </w:rPr>
        <w:t xml:space="preserve">The staff member responsible for RSE at </w:t>
      </w:r>
      <w:r w:rsidR="00041F23">
        <w:rPr>
          <w:rFonts w:ascii="Calibri" w:eastAsia="Calibri" w:hAnsi="Calibri" w:cs="Calibri"/>
          <w:b/>
          <w:color w:val="12263F"/>
          <w:sz w:val="24"/>
          <w:szCs w:val="24"/>
        </w:rPr>
        <w:t>The Pavilion</w:t>
      </w:r>
      <w:r>
        <w:rPr>
          <w:rFonts w:ascii="Calibri" w:eastAsia="Calibri" w:hAnsi="Calibri" w:cs="Calibri"/>
          <w:b/>
          <w:color w:val="12263F"/>
          <w:sz w:val="24"/>
          <w:szCs w:val="24"/>
        </w:rPr>
        <w:t xml:space="preserve"> is Assistant Headteacher.</w:t>
      </w:r>
    </w:p>
    <w:p w14:paraId="07BD69D3" w14:textId="77777777" w:rsidR="00EF6E87" w:rsidRDefault="00C00CD7">
      <w:pPr>
        <w:pBdr>
          <w:top w:val="nil"/>
          <w:left w:val="nil"/>
          <w:bottom w:val="nil"/>
          <w:right w:val="nil"/>
          <w:between w:val="nil"/>
        </w:pBdr>
        <w:spacing w:before="240"/>
        <w:rPr>
          <w:rFonts w:ascii="Calibri" w:eastAsia="Calibri" w:hAnsi="Calibri" w:cs="Calibri"/>
          <w:b/>
          <w:color w:val="12263F"/>
          <w:sz w:val="24"/>
          <w:szCs w:val="24"/>
        </w:rPr>
      </w:pPr>
      <w:r>
        <w:rPr>
          <w:rFonts w:ascii="Calibri" w:eastAsia="Calibri" w:hAnsi="Calibri" w:cs="Calibri"/>
          <w:b/>
          <w:color w:val="12263F"/>
          <w:sz w:val="24"/>
          <w:szCs w:val="24"/>
        </w:rPr>
        <w:t>7.4 Students</w:t>
      </w:r>
    </w:p>
    <w:p w14:paraId="08916CA4"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Students are expected to engage fully in RSE and, when discussing issues related to RSE, treat others with respect and sensitivity. </w:t>
      </w:r>
    </w:p>
    <w:p w14:paraId="4E0190C4" w14:textId="77777777" w:rsidR="00EF6E87" w:rsidRDefault="00C00CD7">
      <w:pPr>
        <w:spacing w:after="0"/>
        <w:ind w:firstLine="360"/>
        <w:rPr>
          <w:rFonts w:ascii="Calibri" w:eastAsia="Calibri" w:hAnsi="Calibri" w:cs="Calibri"/>
          <w:color w:val="000000"/>
          <w:sz w:val="24"/>
          <w:szCs w:val="24"/>
          <w:u w:val="single"/>
        </w:rPr>
      </w:pPr>
      <w:r>
        <w:rPr>
          <w:rFonts w:ascii="Calibri" w:eastAsia="Calibri" w:hAnsi="Calibri" w:cs="Calibri"/>
          <w:color w:val="000000"/>
          <w:sz w:val="24"/>
          <w:szCs w:val="24"/>
          <w:u w:val="single"/>
        </w:rPr>
        <w:t xml:space="preserve">Sensitive issues, confidentiality and advice to students </w:t>
      </w:r>
    </w:p>
    <w:p w14:paraId="2D1B8A18" w14:textId="77777777" w:rsidR="00EF6E87" w:rsidRDefault="00C00CD7">
      <w:pPr>
        <w:numPr>
          <w:ilvl w:val="0"/>
          <w:numId w:val="6"/>
        </w:numPr>
        <w:spacing w:after="0"/>
        <w:rPr>
          <w:rFonts w:ascii="Calibri" w:eastAsia="Calibri" w:hAnsi="Calibri" w:cs="Calibri"/>
          <w:color w:val="000000"/>
          <w:sz w:val="24"/>
          <w:szCs w:val="24"/>
        </w:rPr>
      </w:pPr>
      <w:r>
        <w:rPr>
          <w:rFonts w:ascii="Calibri" w:eastAsia="Calibri" w:hAnsi="Calibri" w:cs="Calibri"/>
          <w:color w:val="000000"/>
          <w:sz w:val="24"/>
          <w:szCs w:val="24"/>
        </w:rPr>
        <w:t xml:space="preserve">Sensitive issues may include: Puberty, menstruation, sexual intercourse, contraception, abortion, safer sex, HIV/AIDS, sexually transmitted infections (STIs), abuse, awareness of sexuality or gender identity. Teachers should understand the difference between stating facts and stating opinions. If work in sensitive areas of the curriculum causes teachers any concerns, they should discuss them with their line manager or a senior leader. </w:t>
      </w:r>
    </w:p>
    <w:p w14:paraId="148D7ADC" w14:textId="77777777" w:rsidR="00EF6E87" w:rsidRDefault="00EF6E87">
      <w:pPr>
        <w:spacing w:after="0"/>
        <w:ind w:left="360"/>
        <w:rPr>
          <w:rFonts w:ascii="Calibri" w:eastAsia="Calibri" w:hAnsi="Calibri" w:cs="Calibri"/>
          <w:color w:val="000000"/>
          <w:sz w:val="24"/>
          <w:szCs w:val="24"/>
        </w:rPr>
      </w:pPr>
    </w:p>
    <w:p w14:paraId="12AF0FFC" w14:textId="77777777" w:rsidR="00EF6E87" w:rsidRDefault="00C00CD7">
      <w:pPr>
        <w:spacing w:after="0"/>
        <w:ind w:left="360"/>
        <w:rPr>
          <w:rFonts w:ascii="Calibri" w:eastAsia="Calibri" w:hAnsi="Calibri" w:cs="Calibri"/>
          <w:color w:val="000000"/>
          <w:sz w:val="24"/>
          <w:szCs w:val="24"/>
        </w:rPr>
      </w:pPr>
      <w:r>
        <w:rPr>
          <w:rFonts w:ascii="Calibri" w:eastAsia="Calibri" w:hAnsi="Calibri" w:cs="Calibri"/>
          <w:color w:val="000000"/>
          <w:sz w:val="24"/>
          <w:szCs w:val="24"/>
        </w:rPr>
        <w:t xml:space="preserve">(b) Confidentiality: If a student makes a personal disclosure to a member of staff, that member of staff cannot offer or guarantee unconditional confidentiality. The member of staff must refer to the DSL as outlined in the Safeguarding and Child Protection policy. </w:t>
      </w:r>
    </w:p>
    <w:p w14:paraId="6104E3A7" w14:textId="77777777" w:rsidR="00EF6E87" w:rsidRDefault="00EF6E87">
      <w:pPr>
        <w:spacing w:after="0"/>
        <w:ind w:left="360"/>
        <w:rPr>
          <w:rFonts w:ascii="Calibri" w:eastAsia="Calibri" w:hAnsi="Calibri" w:cs="Calibri"/>
          <w:color w:val="000000"/>
          <w:sz w:val="24"/>
          <w:szCs w:val="24"/>
        </w:rPr>
      </w:pPr>
    </w:p>
    <w:p w14:paraId="139E64D9" w14:textId="77777777" w:rsidR="00EF6E87" w:rsidRDefault="00C00CD7">
      <w:pPr>
        <w:spacing w:after="0"/>
        <w:ind w:left="360"/>
        <w:rPr>
          <w:rFonts w:ascii="Calibri" w:eastAsia="Calibri" w:hAnsi="Calibri" w:cs="Calibri"/>
          <w:color w:val="000000"/>
          <w:sz w:val="24"/>
          <w:szCs w:val="24"/>
        </w:rPr>
      </w:pPr>
      <w:r>
        <w:rPr>
          <w:rFonts w:ascii="Calibri" w:eastAsia="Calibri" w:hAnsi="Calibri" w:cs="Calibri"/>
          <w:color w:val="000000"/>
          <w:sz w:val="24"/>
          <w:szCs w:val="24"/>
        </w:rPr>
        <w:t xml:space="preserve">(c) Advice to students: Through the pastoral support system, students will be given full information related to RSE elements. </w:t>
      </w:r>
    </w:p>
    <w:p w14:paraId="3E8F90E1" w14:textId="77777777" w:rsidR="00EF6E87" w:rsidRDefault="00EF6E87">
      <w:pPr>
        <w:pBdr>
          <w:top w:val="nil"/>
          <w:left w:val="nil"/>
          <w:bottom w:val="nil"/>
          <w:right w:val="nil"/>
          <w:between w:val="nil"/>
        </w:pBdr>
        <w:rPr>
          <w:rFonts w:ascii="Calibri" w:eastAsia="Calibri" w:hAnsi="Calibri" w:cs="Calibri"/>
          <w:color w:val="000000"/>
        </w:rPr>
      </w:pPr>
    </w:p>
    <w:p w14:paraId="24B5DC7C" w14:textId="77777777" w:rsidR="00EF6E87" w:rsidRDefault="00EF6E87">
      <w:pPr>
        <w:pBdr>
          <w:top w:val="nil"/>
          <w:left w:val="nil"/>
          <w:bottom w:val="nil"/>
          <w:right w:val="nil"/>
          <w:between w:val="nil"/>
        </w:pBdr>
        <w:rPr>
          <w:rFonts w:ascii="Calibri" w:eastAsia="Calibri" w:hAnsi="Calibri" w:cs="Calibri"/>
          <w:color w:val="000000"/>
        </w:rPr>
      </w:pPr>
      <w:bookmarkStart w:id="17" w:name="_2s8eyo1" w:colFirst="0" w:colLast="0"/>
      <w:bookmarkEnd w:id="17"/>
    </w:p>
    <w:p w14:paraId="6FD8453B" w14:textId="77777777" w:rsidR="00EF6E87" w:rsidRDefault="00C00CD7">
      <w:pPr>
        <w:pStyle w:val="Heading1"/>
        <w:rPr>
          <w:rFonts w:ascii="Calibri" w:eastAsia="Calibri" w:hAnsi="Calibri" w:cs="Calibri"/>
          <w:color w:val="4472C4"/>
        </w:rPr>
      </w:pPr>
      <w:r>
        <w:rPr>
          <w:rFonts w:ascii="Calibri" w:eastAsia="Calibri" w:hAnsi="Calibri" w:cs="Calibri"/>
          <w:color w:val="4472C4"/>
        </w:rPr>
        <w:t xml:space="preserve">8. Parents’ right to withdraw </w:t>
      </w:r>
    </w:p>
    <w:p w14:paraId="56E4CD83"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Parents have the right to withdraw their children from the non-statutory/non-science components of sex education within RSE up to and until 3 terms before the child turns 16. After this point, if the child wishes to receive sex education rather than being withdrawn, the school will arrange this.</w:t>
      </w:r>
    </w:p>
    <w:p w14:paraId="22ACF5C8"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Requests for withdrawal should be put in writing using the form found in Appendix 3 of this policy and addressed to the headteacher.</w:t>
      </w:r>
    </w:p>
    <w:p w14:paraId="605DAF4E"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 copy of withdrawal requests will be placed in the pupil’s educational record. The headteacher will discuss the request with parents and take appropriate action. </w:t>
      </w:r>
    </w:p>
    <w:p w14:paraId="051B1F47"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Alternative work will be given to pupils who are withdrawn from sex education.</w:t>
      </w:r>
    </w:p>
    <w:p w14:paraId="7C8B9565" w14:textId="77777777" w:rsidR="00EF6E87" w:rsidRDefault="00EF6E87">
      <w:pPr>
        <w:pStyle w:val="Heading1"/>
        <w:rPr>
          <w:rFonts w:ascii="Calibri" w:eastAsia="Calibri" w:hAnsi="Calibri" w:cs="Calibri"/>
        </w:rPr>
      </w:pPr>
      <w:bookmarkStart w:id="18" w:name="_17dp8vu" w:colFirst="0" w:colLast="0"/>
      <w:bookmarkEnd w:id="18"/>
    </w:p>
    <w:p w14:paraId="11EF4326" w14:textId="77777777" w:rsidR="00EF6E87" w:rsidRDefault="00C00CD7">
      <w:pPr>
        <w:pStyle w:val="Heading1"/>
        <w:rPr>
          <w:rFonts w:ascii="Calibri" w:eastAsia="Calibri" w:hAnsi="Calibri" w:cs="Calibri"/>
          <w:color w:val="4472C4"/>
        </w:rPr>
      </w:pPr>
      <w:r>
        <w:rPr>
          <w:rFonts w:ascii="Calibri" w:eastAsia="Calibri" w:hAnsi="Calibri" w:cs="Calibri"/>
          <w:color w:val="4472C4"/>
        </w:rPr>
        <w:t>9. Training</w:t>
      </w:r>
    </w:p>
    <w:p w14:paraId="22EFBB3C"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Staff are trained on the delivery of RSE as part of their induction and it is included in our continuing professional development calendar. </w:t>
      </w:r>
    </w:p>
    <w:p w14:paraId="61EEA9A3"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headteacher will also invite visitors from outside the school, such as school nurses or sexual health professionals, to provide support and training to staff teaching RSE.</w:t>
      </w:r>
    </w:p>
    <w:p w14:paraId="1BEEBEF0"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At </w:t>
      </w:r>
      <w:r w:rsidR="00041F23">
        <w:rPr>
          <w:rFonts w:ascii="Calibri" w:eastAsia="Calibri" w:hAnsi="Calibri" w:cs="Calibri"/>
          <w:color w:val="000000"/>
          <w:sz w:val="24"/>
          <w:szCs w:val="24"/>
        </w:rPr>
        <w:t>The Pavilion</w:t>
      </w:r>
      <w:r>
        <w:rPr>
          <w:rFonts w:ascii="Calibri" w:eastAsia="Calibri" w:hAnsi="Calibri" w:cs="Calibri"/>
          <w:color w:val="000000"/>
          <w:sz w:val="24"/>
          <w:szCs w:val="24"/>
        </w:rPr>
        <w:t xml:space="preserve"> staff have been trained by Brook and they also provide additional sessions to support RSE. </w:t>
      </w:r>
    </w:p>
    <w:p w14:paraId="311FC62B" w14:textId="77777777" w:rsidR="00EF6E87" w:rsidRDefault="00EF6E87">
      <w:pPr>
        <w:pStyle w:val="Heading1"/>
        <w:rPr>
          <w:rFonts w:ascii="Calibri" w:eastAsia="Calibri" w:hAnsi="Calibri" w:cs="Calibri"/>
        </w:rPr>
      </w:pPr>
      <w:bookmarkStart w:id="19" w:name="_3rdcrjn" w:colFirst="0" w:colLast="0"/>
      <w:bookmarkEnd w:id="19"/>
    </w:p>
    <w:p w14:paraId="2B023651" w14:textId="77777777" w:rsidR="00EF6E87" w:rsidRDefault="00C00CD7">
      <w:pPr>
        <w:pStyle w:val="Heading1"/>
        <w:rPr>
          <w:rFonts w:ascii="Calibri" w:eastAsia="Calibri" w:hAnsi="Calibri" w:cs="Calibri"/>
          <w:color w:val="4472C4"/>
        </w:rPr>
      </w:pPr>
      <w:r>
        <w:rPr>
          <w:rFonts w:ascii="Calibri" w:eastAsia="Calibri" w:hAnsi="Calibri" w:cs="Calibri"/>
          <w:color w:val="4472C4"/>
        </w:rPr>
        <w:t>10. Monitoring arrangements</w:t>
      </w:r>
    </w:p>
    <w:p w14:paraId="0EEA7AF9"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delivery of RSE is monitored by Anna Myatt (Assistant Headteacher) through:</w:t>
      </w:r>
    </w:p>
    <w:p w14:paraId="547C691D"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 xml:space="preserve">Learning walks </w:t>
      </w:r>
    </w:p>
    <w:p w14:paraId="43D96264"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Evaluations and feedback from sessions by external providers</w:t>
      </w:r>
    </w:p>
    <w:p w14:paraId="05A05C8A" w14:textId="77777777" w:rsidR="00EF6E87" w:rsidRDefault="00C00CD7">
      <w:pPr>
        <w:numPr>
          <w:ilvl w:val="0"/>
          <w:numId w:val="4"/>
        </w:numPr>
        <w:pBdr>
          <w:top w:val="nil"/>
          <w:left w:val="nil"/>
          <w:bottom w:val="nil"/>
          <w:right w:val="nil"/>
          <w:between w:val="nil"/>
        </w:pBdr>
        <w:rPr>
          <w:sz w:val="24"/>
          <w:szCs w:val="24"/>
        </w:rPr>
      </w:pPr>
      <w:r>
        <w:rPr>
          <w:rFonts w:ascii="Calibri" w:eastAsia="Calibri" w:hAnsi="Calibri" w:cs="Calibri"/>
          <w:color w:val="000000"/>
          <w:sz w:val="24"/>
          <w:szCs w:val="24"/>
        </w:rPr>
        <w:t xml:space="preserve">Students’ development in RSE is monitored by class teachers as part of our internal assessment systems. </w:t>
      </w:r>
    </w:p>
    <w:p w14:paraId="740AD52C"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This policy will be reviewed by Anna Myatt (Assistant Headteacher) every two years. </w:t>
      </w:r>
    </w:p>
    <w:p w14:paraId="5EA0FE48" w14:textId="77777777" w:rsidR="00EF6E87" w:rsidRDefault="00C00CD7">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At every review, the policy will be approved by The Management Committee.  </w:t>
      </w:r>
    </w:p>
    <w:p w14:paraId="6147EF63" w14:textId="77777777" w:rsidR="00EF6E87" w:rsidRDefault="00EF6E87">
      <w:pPr>
        <w:pBdr>
          <w:top w:val="nil"/>
          <w:left w:val="nil"/>
          <w:bottom w:val="nil"/>
          <w:right w:val="nil"/>
          <w:between w:val="nil"/>
        </w:pBdr>
        <w:rPr>
          <w:rFonts w:ascii="Calibri" w:eastAsia="Calibri" w:hAnsi="Calibri" w:cs="Calibri"/>
          <w:color w:val="000000"/>
        </w:rPr>
      </w:pPr>
    </w:p>
    <w:p w14:paraId="1FB7A400" w14:textId="77777777" w:rsidR="00EF6E87" w:rsidRDefault="00EF6E87">
      <w:pPr>
        <w:pBdr>
          <w:top w:val="nil"/>
          <w:left w:val="nil"/>
          <w:bottom w:val="nil"/>
          <w:right w:val="nil"/>
          <w:between w:val="nil"/>
        </w:pBdr>
        <w:rPr>
          <w:rFonts w:ascii="Calibri" w:eastAsia="Calibri" w:hAnsi="Calibri" w:cs="Calibri"/>
          <w:color w:val="000000"/>
        </w:rPr>
      </w:pPr>
    </w:p>
    <w:p w14:paraId="631B5137" w14:textId="77777777" w:rsidR="00EF6E87" w:rsidRDefault="00EF6E87">
      <w:pPr>
        <w:pBdr>
          <w:top w:val="nil"/>
          <w:left w:val="nil"/>
          <w:bottom w:val="nil"/>
          <w:right w:val="nil"/>
          <w:between w:val="nil"/>
        </w:pBdr>
        <w:rPr>
          <w:rFonts w:ascii="Calibri" w:eastAsia="Calibri" w:hAnsi="Calibri" w:cs="Calibri"/>
          <w:color w:val="000000"/>
        </w:rPr>
        <w:sectPr w:rsidR="00EF6E87">
          <w:headerReference w:type="even" r:id="rId14"/>
          <w:headerReference w:type="default" r:id="rId15"/>
          <w:footerReference w:type="default" r:id="rId16"/>
          <w:headerReference w:type="first" r:id="rId17"/>
          <w:footerReference w:type="first" r:id="rId18"/>
          <w:pgSz w:w="11900" w:h="16840"/>
          <w:pgMar w:top="992" w:right="1077" w:bottom="1701" w:left="1077" w:header="567" w:footer="227" w:gutter="0"/>
          <w:pgNumType w:start="1"/>
          <w:cols w:space="720"/>
          <w:titlePg/>
        </w:sectPr>
      </w:pPr>
    </w:p>
    <w:p w14:paraId="2A07942E" w14:textId="77777777" w:rsidR="00EF6E87" w:rsidRDefault="00EF6E87">
      <w:pPr>
        <w:pBdr>
          <w:top w:val="nil"/>
          <w:left w:val="nil"/>
          <w:bottom w:val="nil"/>
          <w:right w:val="nil"/>
          <w:between w:val="nil"/>
        </w:pBdr>
        <w:rPr>
          <w:rFonts w:ascii="Calibri" w:eastAsia="Calibri" w:hAnsi="Calibri" w:cs="Calibri"/>
          <w:color w:val="000000"/>
        </w:rPr>
      </w:pPr>
      <w:bookmarkStart w:id="20" w:name="_26in1rg" w:colFirst="0" w:colLast="0"/>
      <w:bookmarkEnd w:id="20"/>
    </w:p>
    <w:p w14:paraId="7FCC8372" w14:textId="77777777" w:rsidR="00EF6E87" w:rsidRDefault="00C00CD7">
      <w:pPr>
        <w:pStyle w:val="Heading3"/>
        <w:rPr>
          <w:rFonts w:ascii="Calibri" w:eastAsia="Calibri" w:hAnsi="Calibri" w:cs="Calibri"/>
        </w:rPr>
      </w:pPr>
      <w:r>
        <w:rPr>
          <w:rFonts w:ascii="Calibri" w:eastAsia="Calibri" w:hAnsi="Calibri" w:cs="Calibri"/>
        </w:rPr>
        <w:t>Appendix 1: Curriculum map</w:t>
      </w:r>
    </w:p>
    <w:p w14:paraId="63DBAB57" w14:textId="77777777" w:rsidR="00EF6E87" w:rsidRDefault="00C00CD7">
      <w:pPr>
        <w:pBdr>
          <w:top w:val="nil"/>
          <w:left w:val="nil"/>
          <w:bottom w:val="nil"/>
          <w:right w:val="nil"/>
          <w:between w:val="nil"/>
        </w:pBdr>
        <w:spacing w:before="240"/>
        <w:rPr>
          <w:rFonts w:ascii="Calibri" w:eastAsia="Calibri" w:hAnsi="Calibri" w:cs="Calibri"/>
          <w:b/>
          <w:color w:val="12263F"/>
          <w:sz w:val="24"/>
          <w:szCs w:val="24"/>
        </w:rPr>
      </w:pPr>
      <w:r>
        <w:rPr>
          <w:rFonts w:ascii="Calibri" w:eastAsia="Calibri" w:hAnsi="Calibri" w:cs="Calibri"/>
          <w:b/>
          <w:color w:val="12263F"/>
          <w:sz w:val="24"/>
          <w:szCs w:val="24"/>
        </w:rPr>
        <w:t>Relationships and sex education curriculum mapping</w:t>
      </w:r>
    </w:p>
    <w:p w14:paraId="7D491D6A" w14:textId="77777777" w:rsidR="00EF6E87" w:rsidRDefault="00C00CD7">
      <w:pPr>
        <w:pBdr>
          <w:top w:val="nil"/>
          <w:left w:val="nil"/>
          <w:bottom w:val="nil"/>
          <w:right w:val="nil"/>
          <w:between w:val="nil"/>
        </w:pBdr>
        <w:rPr>
          <w:rFonts w:ascii="Calibri" w:eastAsia="Calibri" w:hAnsi="Calibri" w:cs="Calibri"/>
          <w:color w:val="000000"/>
        </w:rPr>
      </w:pPr>
      <w:r>
        <w:rPr>
          <w:noProof/>
        </w:rPr>
        <mc:AlternateContent>
          <mc:Choice Requires="wpg">
            <w:drawing>
              <wp:anchor distT="4294967294" distB="4294967294" distL="114300" distR="114300" simplePos="0" relativeHeight="251659264" behindDoc="0" locked="0" layoutInCell="1" hidden="0" allowOverlap="1" wp14:anchorId="7AB5BB77" wp14:editId="28E5BC7E">
                <wp:simplePos x="0" y="0"/>
                <wp:positionH relativeFrom="column">
                  <wp:posOffset>12701</wp:posOffset>
                </wp:positionH>
                <wp:positionV relativeFrom="paragraph">
                  <wp:posOffset>5095</wp:posOffset>
                </wp:positionV>
                <wp:extent cx="9371965" cy="12700"/>
                <wp:effectExtent l="0" t="0" r="0" b="0"/>
                <wp:wrapNone/>
                <wp:docPr id="1" name=""/>
                <wp:cNvGraphicFramePr/>
                <a:graphic xmlns:a="http://schemas.openxmlformats.org/drawingml/2006/main">
                  <a:graphicData uri="http://schemas.microsoft.com/office/word/2010/wordprocessingShape">
                    <wps:wsp>
                      <wps:cNvCnPr/>
                      <wps:spPr>
                        <a:xfrm>
                          <a:off x="660018" y="3780000"/>
                          <a:ext cx="93719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4" distT="4294967294" distL="114300" distR="114300" hidden="0" layoutInCell="1" locked="0" relativeHeight="0" simplePos="0">
                <wp:simplePos x="0" y="0"/>
                <wp:positionH relativeFrom="column">
                  <wp:posOffset>12701</wp:posOffset>
                </wp:positionH>
                <wp:positionV relativeFrom="paragraph">
                  <wp:posOffset>5095</wp:posOffset>
                </wp:positionV>
                <wp:extent cx="9371965" cy="12700"/>
                <wp:effectExtent b="0" l="0" r="0" t="0"/>
                <wp:wrapNone/>
                <wp:docPr id="1"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9371965" cy="12700"/>
                        </a:xfrm>
                        <a:prstGeom prst="rect"/>
                        <a:ln/>
                      </pic:spPr>
                    </pic:pic>
                  </a:graphicData>
                </a:graphic>
              </wp:anchor>
            </w:drawing>
          </mc:Fallback>
        </mc:AlternateContent>
      </w:r>
    </w:p>
    <w:tbl>
      <w:tblPr>
        <w:tblStyle w:val="a0"/>
        <w:tblW w:w="1417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2100"/>
        <w:gridCol w:w="9465"/>
        <w:gridCol w:w="2610"/>
      </w:tblGrid>
      <w:tr w:rsidR="00EF6E87" w14:paraId="2EE9BC43" w14:textId="77777777">
        <w:tc>
          <w:tcPr>
            <w:tcW w:w="2100"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78FA7287" w14:textId="77777777" w:rsidR="00EF6E87" w:rsidRDefault="00C00CD7">
            <w:pPr>
              <w:pBdr>
                <w:top w:val="nil"/>
                <w:left w:val="nil"/>
                <w:bottom w:val="nil"/>
                <w:right w:val="nil"/>
                <w:between w:val="nil"/>
              </w:pBdr>
              <w:spacing w:after="0"/>
              <w:rPr>
                <w:rFonts w:ascii="Calibri" w:eastAsia="Calibri" w:hAnsi="Calibri" w:cs="Calibri"/>
                <w:color w:val="F8F8F8"/>
              </w:rPr>
            </w:pPr>
            <w:r>
              <w:rPr>
                <w:rFonts w:ascii="Calibri" w:eastAsia="Calibri" w:hAnsi="Calibri" w:cs="Calibri"/>
                <w:smallCaps/>
                <w:color w:val="F8F8F8"/>
              </w:rPr>
              <w:t>Curriculum area</w:t>
            </w:r>
          </w:p>
        </w:tc>
        <w:tc>
          <w:tcPr>
            <w:tcW w:w="9465" w:type="dxa"/>
            <w:tcBorders>
              <w:top w:val="single" w:sz="4" w:space="0" w:color="12263F"/>
              <w:left w:val="single" w:sz="4" w:space="0" w:color="F8F8F8"/>
              <w:bottom w:val="single" w:sz="4" w:space="0" w:color="12263F"/>
              <w:right w:val="single" w:sz="4" w:space="0" w:color="F8F8F8"/>
            </w:tcBorders>
            <w:shd w:val="clear" w:color="auto" w:fill="12263F"/>
            <w:tcMar>
              <w:top w:w="113" w:type="dxa"/>
              <w:bottom w:w="113" w:type="dxa"/>
            </w:tcMar>
          </w:tcPr>
          <w:p w14:paraId="3B088B2C" w14:textId="77777777" w:rsidR="00EF6E87" w:rsidRDefault="00C00CD7">
            <w:pPr>
              <w:pBdr>
                <w:top w:val="nil"/>
                <w:left w:val="nil"/>
                <w:bottom w:val="nil"/>
                <w:right w:val="nil"/>
                <w:between w:val="nil"/>
              </w:pBdr>
              <w:spacing w:after="0"/>
              <w:rPr>
                <w:rFonts w:ascii="Calibri" w:eastAsia="Calibri" w:hAnsi="Calibri" w:cs="Calibri"/>
                <w:color w:val="F8F8F8"/>
              </w:rPr>
            </w:pPr>
            <w:r>
              <w:rPr>
                <w:rFonts w:ascii="Calibri" w:eastAsia="Calibri" w:hAnsi="Calibri" w:cs="Calibri"/>
                <w:smallCaps/>
                <w:color w:val="F8F8F8"/>
              </w:rPr>
              <w:t xml:space="preserve">TOPIC/THEME DETAILS </w:t>
            </w:r>
          </w:p>
        </w:tc>
        <w:tc>
          <w:tcPr>
            <w:tcW w:w="2610" w:type="dxa"/>
            <w:tcBorders>
              <w:top w:val="single" w:sz="4" w:space="0" w:color="12263F"/>
              <w:left w:val="single" w:sz="4" w:space="0" w:color="F8F8F8"/>
              <w:bottom w:val="single" w:sz="4" w:space="0" w:color="12263F"/>
              <w:right w:val="single" w:sz="4" w:space="0" w:color="12263F"/>
            </w:tcBorders>
            <w:shd w:val="clear" w:color="auto" w:fill="12263F"/>
            <w:tcMar>
              <w:top w:w="113" w:type="dxa"/>
              <w:bottom w:w="113" w:type="dxa"/>
            </w:tcMar>
          </w:tcPr>
          <w:p w14:paraId="51CFE0A3" w14:textId="77777777" w:rsidR="00EF6E87" w:rsidRDefault="00C00CD7">
            <w:pPr>
              <w:pBdr>
                <w:top w:val="nil"/>
                <w:left w:val="nil"/>
                <w:bottom w:val="nil"/>
                <w:right w:val="nil"/>
                <w:between w:val="nil"/>
              </w:pBdr>
              <w:spacing w:after="0"/>
              <w:rPr>
                <w:rFonts w:ascii="Calibri" w:eastAsia="Calibri" w:hAnsi="Calibri" w:cs="Calibri"/>
                <w:color w:val="F8F8F8"/>
              </w:rPr>
            </w:pPr>
            <w:r>
              <w:rPr>
                <w:rFonts w:ascii="Calibri" w:eastAsia="Calibri" w:hAnsi="Calibri" w:cs="Calibri"/>
                <w:smallCaps/>
                <w:color w:val="F8F8F8"/>
              </w:rPr>
              <w:t>RESOURCES</w:t>
            </w:r>
          </w:p>
        </w:tc>
      </w:tr>
      <w:tr w:rsidR="00EF6E87" w14:paraId="20CBB8E9" w14:textId="77777777">
        <w:tc>
          <w:tcPr>
            <w:tcW w:w="2100" w:type="dxa"/>
            <w:tcMar>
              <w:top w:w="113" w:type="dxa"/>
              <w:bottom w:w="113" w:type="dxa"/>
            </w:tcMar>
          </w:tcPr>
          <w:p w14:paraId="57E81128" w14:textId="77777777" w:rsidR="00EF6E87" w:rsidRDefault="00C00CD7">
            <w:pPr>
              <w:pBdr>
                <w:top w:val="nil"/>
                <w:left w:val="nil"/>
                <w:bottom w:val="nil"/>
                <w:right w:val="nil"/>
                <w:between w:val="nil"/>
              </w:pBdr>
              <w:spacing w:after="60"/>
              <w:rPr>
                <w:rFonts w:ascii="Calibri" w:eastAsia="Calibri" w:hAnsi="Calibri" w:cs="Calibri"/>
                <w:color w:val="000000"/>
              </w:rPr>
            </w:pPr>
            <w:r>
              <w:rPr>
                <w:rFonts w:ascii="Calibri" w:eastAsia="Calibri" w:hAnsi="Calibri" w:cs="Calibri"/>
              </w:rPr>
              <w:t xml:space="preserve">PSHE </w:t>
            </w:r>
          </w:p>
        </w:tc>
        <w:tc>
          <w:tcPr>
            <w:tcW w:w="9465" w:type="dxa"/>
            <w:tcMar>
              <w:top w:w="113" w:type="dxa"/>
              <w:bottom w:w="113" w:type="dxa"/>
            </w:tcMar>
          </w:tcPr>
          <w:p w14:paraId="7CE71BEC" w14:textId="77777777" w:rsidR="00EF6E87" w:rsidRDefault="00C00CD7">
            <w:pPr>
              <w:spacing w:after="0"/>
              <w:rPr>
                <w:rFonts w:ascii="Calibri" w:eastAsia="Calibri" w:hAnsi="Calibri" w:cs="Calibri"/>
                <w:b/>
                <w:sz w:val="24"/>
                <w:szCs w:val="24"/>
              </w:rPr>
            </w:pPr>
            <w:r>
              <w:rPr>
                <w:rFonts w:ascii="Calibri" w:eastAsia="Calibri" w:hAnsi="Calibri" w:cs="Calibri"/>
                <w:b/>
                <w:sz w:val="24"/>
                <w:szCs w:val="24"/>
              </w:rPr>
              <w:t xml:space="preserve">AQA PSHE Unit Awards: </w:t>
            </w:r>
          </w:p>
          <w:p w14:paraId="49271842" w14:textId="77777777" w:rsidR="00EF6E87" w:rsidRDefault="00C00CD7">
            <w:pPr>
              <w:spacing w:after="0"/>
              <w:rPr>
                <w:rFonts w:ascii="Calibri" w:eastAsia="Calibri" w:hAnsi="Calibri" w:cs="Calibri"/>
                <w:sz w:val="24"/>
                <w:szCs w:val="24"/>
              </w:rPr>
            </w:pPr>
            <w:r>
              <w:rPr>
                <w:rFonts w:ascii="Calibri" w:eastAsia="Calibri" w:hAnsi="Calibri" w:cs="Calibri"/>
                <w:sz w:val="24"/>
                <w:szCs w:val="24"/>
              </w:rPr>
              <w:t xml:space="preserve">* Sex and Relationship Education unit; </w:t>
            </w:r>
          </w:p>
          <w:p w14:paraId="7BDA68A0" w14:textId="77777777" w:rsidR="00EF6E87" w:rsidRDefault="00C00CD7">
            <w:pPr>
              <w:spacing w:after="0"/>
              <w:rPr>
                <w:rFonts w:ascii="Calibri" w:eastAsia="Calibri" w:hAnsi="Calibri" w:cs="Calibri"/>
                <w:sz w:val="24"/>
                <w:szCs w:val="24"/>
              </w:rPr>
            </w:pPr>
            <w:r>
              <w:rPr>
                <w:rFonts w:ascii="Calibri" w:eastAsia="Calibri" w:hAnsi="Calibri" w:cs="Calibri"/>
                <w:sz w:val="24"/>
                <w:szCs w:val="24"/>
              </w:rPr>
              <w:t>* Emotional Wellbeing; Healthy Lifestyles</w:t>
            </w:r>
          </w:p>
          <w:p w14:paraId="04ECBB5D" w14:textId="77777777" w:rsidR="00EF6E87" w:rsidRDefault="00041F23">
            <w:pPr>
              <w:spacing w:after="0"/>
              <w:rPr>
                <w:rFonts w:ascii="Calibri" w:eastAsia="Calibri" w:hAnsi="Calibri" w:cs="Calibri"/>
                <w:sz w:val="24"/>
                <w:szCs w:val="24"/>
              </w:rPr>
            </w:pPr>
            <w:r>
              <w:rPr>
                <w:rFonts w:ascii="Calibri" w:eastAsia="Calibri" w:hAnsi="Calibri" w:cs="Calibri"/>
                <w:sz w:val="24"/>
                <w:szCs w:val="24"/>
              </w:rPr>
              <w:t xml:space="preserve">* </w:t>
            </w:r>
            <w:r w:rsidR="00C00CD7">
              <w:rPr>
                <w:rFonts w:ascii="Calibri" w:eastAsia="Calibri" w:hAnsi="Calibri" w:cs="Calibri"/>
                <w:sz w:val="24"/>
                <w:szCs w:val="24"/>
              </w:rPr>
              <w:t>Personal Safety</w:t>
            </w:r>
          </w:p>
          <w:p w14:paraId="08DC8E5E" w14:textId="77777777" w:rsidR="00EF6E87" w:rsidRDefault="00041F23">
            <w:pPr>
              <w:spacing w:after="0"/>
              <w:rPr>
                <w:rFonts w:ascii="Calibri" w:eastAsia="Calibri" w:hAnsi="Calibri" w:cs="Calibri"/>
                <w:sz w:val="24"/>
                <w:szCs w:val="24"/>
              </w:rPr>
            </w:pPr>
            <w:r>
              <w:rPr>
                <w:rFonts w:ascii="Calibri" w:eastAsia="Calibri" w:hAnsi="Calibri" w:cs="Calibri"/>
                <w:sz w:val="24"/>
                <w:szCs w:val="24"/>
              </w:rPr>
              <w:t xml:space="preserve">* </w:t>
            </w:r>
            <w:r w:rsidR="00C00CD7">
              <w:rPr>
                <w:rFonts w:ascii="Calibri" w:eastAsia="Calibri" w:hAnsi="Calibri" w:cs="Calibri"/>
                <w:sz w:val="24"/>
                <w:szCs w:val="24"/>
              </w:rPr>
              <w:t>Introduction to Diversity</w:t>
            </w:r>
          </w:p>
          <w:p w14:paraId="104E6CBD" w14:textId="77777777" w:rsidR="00EF6E87" w:rsidRDefault="00C00CD7">
            <w:pPr>
              <w:spacing w:after="0"/>
              <w:rPr>
                <w:rFonts w:ascii="Calibri" w:eastAsia="Calibri" w:hAnsi="Calibri" w:cs="Calibri"/>
                <w:sz w:val="24"/>
                <w:szCs w:val="24"/>
              </w:rPr>
            </w:pPr>
            <w:r>
              <w:rPr>
                <w:rFonts w:ascii="Calibri" w:eastAsia="Calibri" w:hAnsi="Calibri" w:cs="Calibri"/>
                <w:sz w:val="24"/>
                <w:szCs w:val="24"/>
              </w:rPr>
              <w:t>* Prejudice and Discrimination.</w:t>
            </w:r>
          </w:p>
          <w:p w14:paraId="2BAE582B" w14:textId="77777777" w:rsidR="00EF6E87" w:rsidRDefault="00EF6E87">
            <w:pPr>
              <w:spacing w:after="60"/>
              <w:ind w:left="340"/>
              <w:rPr>
                <w:rFonts w:ascii="Calibri" w:eastAsia="Calibri" w:hAnsi="Calibri" w:cs="Calibri"/>
                <w:sz w:val="24"/>
                <w:szCs w:val="24"/>
              </w:rPr>
            </w:pPr>
          </w:p>
          <w:p w14:paraId="5A79245D" w14:textId="77777777" w:rsidR="00EF6E87" w:rsidRDefault="00EF6E87">
            <w:pPr>
              <w:pBdr>
                <w:top w:val="nil"/>
                <w:left w:val="nil"/>
                <w:bottom w:val="nil"/>
                <w:right w:val="nil"/>
                <w:between w:val="nil"/>
              </w:pBdr>
              <w:spacing w:after="60"/>
              <w:ind w:left="340"/>
              <w:rPr>
                <w:rFonts w:ascii="Calibri" w:eastAsia="Calibri" w:hAnsi="Calibri" w:cs="Calibri"/>
              </w:rPr>
            </w:pPr>
          </w:p>
          <w:p w14:paraId="7474ED35" w14:textId="77777777" w:rsidR="00EF6E87" w:rsidRDefault="00EF6E87">
            <w:pPr>
              <w:pBdr>
                <w:top w:val="nil"/>
                <w:left w:val="nil"/>
                <w:bottom w:val="nil"/>
                <w:right w:val="nil"/>
                <w:between w:val="nil"/>
              </w:pBdr>
              <w:spacing w:after="60"/>
              <w:rPr>
                <w:rFonts w:ascii="Calibri" w:eastAsia="Calibri" w:hAnsi="Calibri" w:cs="Calibri"/>
                <w:color w:val="000000"/>
              </w:rPr>
            </w:pPr>
          </w:p>
        </w:tc>
        <w:tc>
          <w:tcPr>
            <w:tcW w:w="2610" w:type="dxa"/>
            <w:tcMar>
              <w:top w:w="113" w:type="dxa"/>
              <w:bottom w:w="113" w:type="dxa"/>
            </w:tcMar>
          </w:tcPr>
          <w:p w14:paraId="44BCF9E6" w14:textId="77777777" w:rsidR="00EF6E87" w:rsidRDefault="00EF6E87">
            <w:pPr>
              <w:pBdr>
                <w:top w:val="nil"/>
                <w:left w:val="nil"/>
                <w:bottom w:val="nil"/>
                <w:right w:val="nil"/>
                <w:between w:val="nil"/>
              </w:pBdr>
              <w:spacing w:after="60"/>
              <w:rPr>
                <w:rFonts w:ascii="Calibri" w:eastAsia="Calibri" w:hAnsi="Calibri" w:cs="Calibri"/>
                <w:color w:val="000000"/>
              </w:rPr>
            </w:pPr>
          </w:p>
        </w:tc>
      </w:tr>
      <w:tr w:rsidR="00EF6E87" w14:paraId="1DF9AE41" w14:textId="77777777">
        <w:tc>
          <w:tcPr>
            <w:tcW w:w="2100" w:type="dxa"/>
            <w:tcMar>
              <w:top w:w="113" w:type="dxa"/>
              <w:bottom w:w="113" w:type="dxa"/>
            </w:tcMar>
          </w:tcPr>
          <w:p w14:paraId="428179A4" w14:textId="77777777" w:rsidR="00EF6E87" w:rsidRDefault="00C00CD7">
            <w:pPr>
              <w:pBdr>
                <w:top w:val="nil"/>
                <w:left w:val="nil"/>
                <w:bottom w:val="nil"/>
                <w:right w:val="nil"/>
                <w:between w:val="nil"/>
              </w:pBdr>
              <w:spacing w:after="60"/>
              <w:rPr>
                <w:rFonts w:ascii="Calibri" w:eastAsia="Calibri" w:hAnsi="Calibri" w:cs="Calibri"/>
                <w:color w:val="000000"/>
              </w:rPr>
            </w:pPr>
            <w:r>
              <w:rPr>
                <w:rFonts w:ascii="Calibri" w:eastAsia="Calibri" w:hAnsi="Calibri" w:cs="Calibri"/>
              </w:rPr>
              <w:t xml:space="preserve">Science </w:t>
            </w:r>
          </w:p>
        </w:tc>
        <w:tc>
          <w:tcPr>
            <w:tcW w:w="9465" w:type="dxa"/>
            <w:tcMar>
              <w:top w:w="113" w:type="dxa"/>
              <w:bottom w:w="113" w:type="dxa"/>
            </w:tcMar>
          </w:tcPr>
          <w:p w14:paraId="7C246EDA" w14:textId="77777777" w:rsidR="00EF6E87" w:rsidRDefault="00C00CD7">
            <w:pPr>
              <w:shd w:val="clear" w:color="auto" w:fill="FFFFFF"/>
              <w:spacing w:after="0"/>
              <w:ind w:left="340"/>
              <w:rPr>
                <w:rFonts w:ascii="Calibri" w:eastAsia="Calibri" w:hAnsi="Calibri" w:cs="Calibri"/>
                <w:sz w:val="24"/>
                <w:szCs w:val="24"/>
                <w:u w:val="single"/>
              </w:rPr>
            </w:pPr>
            <w:r>
              <w:rPr>
                <w:rFonts w:ascii="Calibri" w:eastAsia="Calibri" w:hAnsi="Calibri" w:cs="Calibri"/>
                <w:sz w:val="24"/>
                <w:szCs w:val="24"/>
                <w:u w:val="single"/>
              </w:rPr>
              <w:t>Content cross over with RSE and GCSE Science (AQA)</w:t>
            </w:r>
          </w:p>
          <w:p w14:paraId="1CBD9F14" w14:textId="77777777" w:rsidR="00EF6E87" w:rsidRDefault="00C00CD7">
            <w:pPr>
              <w:shd w:val="clear" w:color="auto" w:fill="FFFFFF"/>
              <w:spacing w:after="0"/>
              <w:ind w:left="340"/>
              <w:rPr>
                <w:rFonts w:ascii="Calibri" w:eastAsia="Calibri" w:hAnsi="Calibri" w:cs="Calibri"/>
                <w:sz w:val="24"/>
                <w:szCs w:val="24"/>
              </w:rPr>
            </w:pPr>
            <w:r>
              <w:rPr>
                <w:rFonts w:ascii="Calibri" w:eastAsia="Calibri" w:hAnsi="Calibri" w:cs="Calibri"/>
                <w:sz w:val="24"/>
                <w:szCs w:val="24"/>
              </w:rPr>
              <w:t>4.5.3.3 Hormones in human reproduction (Control of menstrual cycle and fertility)</w:t>
            </w:r>
          </w:p>
          <w:p w14:paraId="318C7BBD" w14:textId="77777777" w:rsidR="00EF6E87" w:rsidRDefault="00C00CD7">
            <w:pPr>
              <w:shd w:val="clear" w:color="auto" w:fill="FFFFFF"/>
              <w:spacing w:after="0"/>
              <w:ind w:left="340"/>
              <w:rPr>
                <w:rFonts w:ascii="Calibri" w:eastAsia="Calibri" w:hAnsi="Calibri" w:cs="Calibri"/>
                <w:sz w:val="24"/>
                <w:szCs w:val="24"/>
              </w:rPr>
            </w:pPr>
            <w:r>
              <w:rPr>
                <w:rFonts w:ascii="Calibri" w:eastAsia="Calibri" w:hAnsi="Calibri" w:cs="Calibri"/>
                <w:sz w:val="24"/>
                <w:szCs w:val="24"/>
              </w:rPr>
              <w:t>4.6.1.1 Sexual and asexual reproduction (In animals and plants)</w:t>
            </w:r>
          </w:p>
          <w:p w14:paraId="7573C159" w14:textId="77777777" w:rsidR="00EF6E87" w:rsidRDefault="00C00CD7">
            <w:pPr>
              <w:shd w:val="clear" w:color="auto" w:fill="FFFFFF"/>
              <w:spacing w:after="0"/>
              <w:ind w:left="340"/>
              <w:rPr>
                <w:rFonts w:ascii="Calibri" w:eastAsia="Calibri" w:hAnsi="Calibri" w:cs="Calibri"/>
                <w:sz w:val="24"/>
                <w:szCs w:val="24"/>
              </w:rPr>
            </w:pPr>
            <w:r>
              <w:rPr>
                <w:rFonts w:ascii="Calibri" w:eastAsia="Calibri" w:hAnsi="Calibri" w:cs="Calibri"/>
                <w:sz w:val="24"/>
                <w:szCs w:val="24"/>
              </w:rPr>
              <w:t>4.6.1.6 Sex determination (XX and XY at birth)</w:t>
            </w:r>
          </w:p>
          <w:p w14:paraId="74CD5C4E" w14:textId="77777777" w:rsidR="00EF6E87" w:rsidRDefault="00C00CD7">
            <w:pPr>
              <w:shd w:val="clear" w:color="auto" w:fill="FFFFFF"/>
              <w:spacing w:after="0"/>
              <w:ind w:left="340"/>
              <w:rPr>
                <w:rFonts w:ascii="Calibri" w:eastAsia="Calibri" w:hAnsi="Calibri" w:cs="Calibri"/>
                <w:sz w:val="24"/>
                <w:szCs w:val="24"/>
              </w:rPr>
            </w:pPr>
            <w:r>
              <w:rPr>
                <w:rFonts w:ascii="Calibri" w:eastAsia="Calibri" w:hAnsi="Calibri" w:cs="Calibri"/>
                <w:sz w:val="24"/>
                <w:szCs w:val="24"/>
              </w:rPr>
              <w:t>4.3.1.2 Viral diseases (STIs)</w:t>
            </w:r>
          </w:p>
          <w:p w14:paraId="055B089C" w14:textId="77777777" w:rsidR="00EF6E87" w:rsidRDefault="00C00CD7">
            <w:pPr>
              <w:shd w:val="clear" w:color="auto" w:fill="FFFFFF"/>
              <w:spacing w:after="0"/>
              <w:ind w:left="340"/>
              <w:rPr>
                <w:rFonts w:ascii="Calibri" w:eastAsia="Calibri" w:hAnsi="Calibri" w:cs="Calibri"/>
                <w:sz w:val="24"/>
                <w:szCs w:val="24"/>
              </w:rPr>
            </w:pPr>
            <w:r>
              <w:rPr>
                <w:rFonts w:ascii="Calibri" w:eastAsia="Calibri" w:hAnsi="Calibri" w:cs="Calibri"/>
                <w:sz w:val="24"/>
                <w:szCs w:val="24"/>
              </w:rPr>
              <w:t>4.3.1.3 Bacterial diseases (STIs)</w:t>
            </w:r>
          </w:p>
          <w:p w14:paraId="10660E49" w14:textId="77777777" w:rsidR="00EF6E87" w:rsidRDefault="00EF6E87">
            <w:pPr>
              <w:shd w:val="clear" w:color="auto" w:fill="FFFFFF"/>
              <w:spacing w:after="0"/>
              <w:ind w:left="340"/>
              <w:rPr>
                <w:rFonts w:ascii="Calibri" w:eastAsia="Calibri" w:hAnsi="Calibri" w:cs="Calibri"/>
              </w:rPr>
            </w:pPr>
          </w:p>
        </w:tc>
        <w:tc>
          <w:tcPr>
            <w:tcW w:w="2610" w:type="dxa"/>
            <w:tcMar>
              <w:top w:w="113" w:type="dxa"/>
              <w:bottom w:w="113" w:type="dxa"/>
            </w:tcMar>
          </w:tcPr>
          <w:p w14:paraId="363EB02E" w14:textId="77777777" w:rsidR="00EF6E87" w:rsidRDefault="00EF6E87">
            <w:pPr>
              <w:pBdr>
                <w:top w:val="nil"/>
                <w:left w:val="nil"/>
                <w:bottom w:val="nil"/>
                <w:right w:val="nil"/>
                <w:between w:val="nil"/>
              </w:pBdr>
              <w:spacing w:after="60"/>
              <w:rPr>
                <w:rFonts w:ascii="Calibri" w:eastAsia="Calibri" w:hAnsi="Calibri" w:cs="Calibri"/>
                <w:color w:val="000000"/>
              </w:rPr>
            </w:pPr>
          </w:p>
        </w:tc>
      </w:tr>
      <w:tr w:rsidR="00EF6E87" w14:paraId="15F5A366" w14:textId="77777777">
        <w:tc>
          <w:tcPr>
            <w:tcW w:w="2100" w:type="dxa"/>
            <w:tcMar>
              <w:top w:w="113" w:type="dxa"/>
              <w:bottom w:w="113" w:type="dxa"/>
            </w:tcMar>
          </w:tcPr>
          <w:p w14:paraId="0E9EA96A" w14:textId="77777777" w:rsidR="00EF6E87" w:rsidRDefault="00EF6E87">
            <w:pPr>
              <w:pBdr>
                <w:top w:val="nil"/>
                <w:left w:val="nil"/>
                <w:bottom w:val="nil"/>
                <w:right w:val="nil"/>
                <w:between w:val="nil"/>
              </w:pBdr>
              <w:spacing w:after="60"/>
              <w:rPr>
                <w:rFonts w:ascii="Calibri" w:eastAsia="Calibri" w:hAnsi="Calibri" w:cs="Calibri"/>
              </w:rPr>
            </w:pPr>
            <w:bookmarkStart w:id="21" w:name="_GoBack"/>
            <w:bookmarkEnd w:id="21"/>
          </w:p>
        </w:tc>
        <w:tc>
          <w:tcPr>
            <w:tcW w:w="9465" w:type="dxa"/>
            <w:tcMar>
              <w:top w:w="113" w:type="dxa"/>
              <w:bottom w:w="113" w:type="dxa"/>
            </w:tcMar>
          </w:tcPr>
          <w:p w14:paraId="77D60B04" w14:textId="77777777" w:rsidR="00EF6E87" w:rsidRDefault="00C00CD7">
            <w:pPr>
              <w:shd w:val="clear" w:color="auto" w:fill="FFFFFF"/>
              <w:spacing w:after="0"/>
              <w:ind w:left="340"/>
              <w:rPr>
                <w:rFonts w:ascii="Calibri" w:eastAsia="Calibri" w:hAnsi="Calibri" w:cs="Calibri"/>
                <w:sz w:val="24"/>
                <w:szCs w:val="24"/>
                <w:u w:val="single"/>
              </w:rPr>
            </w:pPr>
            <w:r>
              <w:rPr>
                <w:rFonts w:ascii="Calibri" w:eastAsia="Calibri" w:hAnsi="Calibri" w:cs="Calibri"/>
                <w:sz w:val="24"/>
                <w:szCs w:val="24"/>
                <w:u w:val="single"/>
              </w:rPr>
              <w:t xml:space="preserve">GCSE AQA Sociology </w:t>
            </w:r>
          </w:p>
          <w:p w14:paraId="69718B8A" w14:textId="77777777" w:rsidR="00EF6E87" w:rsidRDefault="00C00CD7">
            <w:pPr>
              <w:numPr>
                <w:ilvl w:val="0"/>
                <w:numId w:val="2"/>
              </w:numPr>
              <w:shd w:val="clear" w:color="auto" w:fill="FFFFFF"/>
              <w:spacing w:after="0"/>
              <w:rPr>
                <w:rFonts w:ascii="Calibri" w:eastAsia="Calibri" w:hAnsi="Calibri" w:cs="Calibri"/>
                <w:sz w:val="24"/>
                <w:szCs w:val="24"/>
              </w:rPr>
            </w:pPr>
            <w:r>
              <w:rPr>
                <w:rFonts w:ascii="Calibri" w:eastAsia="Calibri" w:hAnsi="Calibri" w:cs="Calibri"/>
                <w:sz w:val="24"/>
                <w:szCs w:val="24"/>
              </w:rPr>
              <w:t xml:space="preserve">Family and households </w:t>
            </w:r>
          </w:p>
          <w:p w14:paraId="44032D56" w14:textId="77777777" w:rsidR="00EF6E87" w:rsidRDefault="00EF6E87">
            <w:pPr>
              <w:shd w:val="clear" w:color="auto" w:fill="FFFFFF"/>
              <w:spacing w:after="0"/>
              <w:ind w:left="720"/>
              <w:rPr>
                <w:rFonts w:ascii="Calibri" w:eastAsia="Calibri" w:hAnsi="Calibri" w:cs="Calibri"/>
                <w:sz w:val="24"/>
                <w:szCs w:val="24"/>
              </w:rPr>
            </w:pPr>
          </w:p>
        </w:tc>
        <w:tc>
          <w:tcPr>
            <w:tcW w:w="2610" w:type="dxa"/>
            <w:tcMar>
              <w:top w:w="113" w:type="dxa"/>
              <w:bottom w:w="113" w:type="dxa"/>
            </w:tcMar>
          </w:tcPr>
          <w:p w14:paraId="48EF0DEA" w14:textId="77777777" w:rsidR="00EF6E87" w:rsidRDefault="00EF6E87">
            <w:pPr>
              <w:pBdr>
                <w:top w:val="nil"/>
                <w:left w:val="nil"/>
                <w:bottom w:val="nil"/>
                <w:right w:val="nil"/>
                <w:between w:val="nil"/>
              </w:pBdr>
              <w:spacing w:after="60"/>
              <w:rPr>
                <w:rFonts w:ascii="Calibri" w:eastAsia="Calibri" w:hAnsi="Calibri" w:cs="Calibri"/>
                <w:color w:val="000000"/>
              </w:rPr>
            </w:pPr>
          </w:p>
        </w:tc>
      </w:tr>
    </w:tbl>
    <w:p w14:paraId="0B8A4E49" w14:textId="77777777" w:rsidR="00EF6E87" w:rsidRDefault="00C00CD7">
      <w:pPr>
        <w:spacing w:after="160" w:line="259" w:lineRule="auto"/>
      </w:pPr>
      <w:bookmarkStart w:id="22" w:name="_lnxbz9" w:colFirst="0" w:colLast="0"/>
      <w:bookmarkEnd w:id="22"/>
      <w:r>
        <w:br w:type="page"/>
      </w:r>
    </w:p>
    <w:p w14:paraId="53E9EBE8" w14:textId="77777777" w:rsidR="00EF6E87" w:rsidRDefault="00C00CD7">
      <w:pPr>
        <w:pStyle w:val="Heading3"/>
      </w:pPr>
      <w:r>
        <w:t>Appendix 2: By the end of secondary school pupils should know</w:t>
      </w:r>
    </w:p>
    <w:tbl>
      <w:tblPr>
        <w:tblStyle w:val="a1"/>
        <w:tblW w:w="1401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77"/>
        <w:gridCol w:w="12240"/>
      </w:tblGrid>
      <w:tr w:rsidR="00EF6E87" w14:paraId="5A306F76" w14:textId="77777777">
        <w:tc>
          <w:tcPr>
            <w:tcW w:w="1777"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500C159F" w14:textId="77777777" w:rsidR="00EF6E87" w:rsidRDefault="00C00CD7">
            <w:pPr>
              <w:pBdr>
                <w:top w:val="nil"/>
                <w:left w:val="nil"/>
                <w:bottom w:val="nil"/>
                <w:right w:val="nil"/>
                <w:between w:val="nil"/>
              </w:pBdr>
              <w:spacing w:after="0"/>
              <w:rPr>
                <w:color w:val="F8F8F8"/>
              </w:rPr>
            </w:pPr>
            <w:r>
              <w:rPr>
                <w:smallCaps/>
                <w:color w:val="F8F8F8"/>
              </w:rPr>
              <w:t>TOPIC</w:t>
            </w:r>
          </w:p>
        </w:tc>
        <w:tc>
          <w:tcPr>
            <w:tcW w:w="12240" w:type="dxa"/>
            <w:tcBorders>
              <w:top w:val="single" w:sz="4" w:space="0" w:color="12263F"/>
              <w:left w:val="single" w:sz="4" w:space="0" w:color="F8F8F8"/>
              <w:bottom w:val="single" w:sz="4" w:space="0" w:color="12263F"/>
              <w:right w:val="single" w:sz="4" w:space="0" w:color="F8F8F8"/>
            </w:tcBorders>
            <w:shd w:val="clear" w:color="auto" w:fill="12263F"/>
          </w:tcPr>
          <w:p w14:paraId="7AA655A4" w14:textId="77777777" w:rsidR="00EF6E87" w:rsidRDefault="00C00CD7">
            <w:pPr>
              <w:pBdr>
                <w:top w:val="nil"/>
                <w:left w:val="nil"/>
                <w:bottom w:val="nil"/>
                <w:right w:val="nil"/>
                <w:between w:val="nil"/>
              </w:pBdr>
              <w:spacing w:after="0"/>
              <w:rPr>
                <w:color w:val="F8F8F8"/>
              </w:rPr>
            </w:pPr>
            <w:r>
              <w:rPr>
                <w:smallCaps/>
                <w:color w:val="F8F8F8"/>
              </w:rPr>
              <w:t>PUPILS SHOULD KNOW</w:t>
            </w:r>
          </w:p>
        </w:tc>
      </w:tr>
      <w:tr w:rsidR="00EF6E87" w14:paraId="2DC06494" w14:textId="77777777">
        <w:tc>
          <w:tcPr>
            <w:tcW w:w="1777" w:type="dxa"/>
            <w:tcMar>
              <w:top w:w="113" w:type="dxa"/>
              <w:bottom w:w="113" w:type="dxa"/>
            </w:tcMar>
          </w:tcPr>
          <w:p w14:paraId="0F30D783" w14:textId="77777777" w:rsidR="00EF6E87" w:rsidRDefault="00C00CD7">
            <w:pPr>
              <w:pBdr>
                <w:top w:val="nil"/>
                <w:left w:val="nil"/>
                <w:bottom w:val="nil"/>
                <w:right w:val="nil"/>
                <w:between w:val="nil"/>
              </w:pBdr>
              <w:spacing w:after="60"/>
              <w:rPr>
                <w:color w:val="000000"/>
              </w:rPr>
            </w:pPr>
            <w:r>
              <w:rPr>
                <w:color w:val="000000"/>
              </w:rPr>
              <w:t xml:space="preserve">Families </w:t>
            </w:r>
          </w:p>
        </w:tc>
        <w:tc>
          <w:tcPr>
            <w:tcW w:w="12240" w:type="dxa"/>
          </w:tcPr>
          <w:p w14:paraId="5FC887AB" w14:textId="77777777" w:rsidR="00EF6E87" w:rsidRDefault="00C00CD7">
            <w:pPr>
              <w:pBdr>
                <w:top w:val="nil"/>
                <w:left w:val="nil"/>
                <w:bottom w:val="nil"/>
                <w:right w:val="nil"/>
                <w:between w:val="nil"/>
              </w:pBdr>
              <w:spacing w:after="60"/>
              <w:ind w:left="340"/>
              <w:rPr>
                <w:color w:val="000000"/>
              </w:rPr>
            </w:pPr>
            <w:r>
              <w:rPr>
                <w:color w:val="000000"/>
              </w:rPr>
              <w:t>That there are different types of committed, stable relationships</w:t>
            </w:r>
          </w:p>
          <w:p w14:paraId="2B09851D" w14:textId="77777777" w:rsidR="00EF6E87" w:rsidRDefault="00C00CD7">
            <w:pPr>
              <w:pBdr>
                <w:top w:val="nil"/>
                <w:left w:val="nil"/>
                <w:bottom w:val="nil"/>
                <w:right w:val="nil"/>
                <w:between w:val="nil"/>
              </w:pBdr>
              <w:spacing w:after="60"/>
              <w:ind w:left="340"/>
              <w:rPr>
                <w:color w:val="000000"/>
              </w:rPr>
            </w:pPr>
            <w:r>
              <w:rPr>
                <w:color w:val="000000"/>
              </w:rPr>
              <w:t>How these relationships might contribute to human happiness and their importance for bringing up children</w:t>
            </w:r>
          </w:p>
          <w:p w14:paraId="274462C8" w14:textId="77777777" w:rsidR="00EF6E87" w:rsidRDefault="00C00CD7">
            <w:pPr>
              <w:pBdr>
                <w:top w:val="nil"/>
                <w:left w:val="nil"/>
                <w:bottom w:val="nil"/>
                <w:right w:val="nil"/>
                <w:between w:val="nil"/>
              </w:pBdr>
              <w:spacing w:after="60"/>
              <w:ind w:left="340"/>
              <w:rPr>
                <w:color w:val="000000"/>
              </w:rPr>
            </w:pPr>
            <w:r>
              <w:rPr>
                <w:color w:val="000000"/>
              </w:rPr>
              <w:t>What marriage is, including their legal status e.g. that marriage carries legal rights and protections not available to couples who are cohabiting or who have married, for example, in an unregistered religious ceremony</w:t>
            </w:r>
          </w:p>
          <w:p w14:paraId="058E63CF" w14:textId="77777777" w:rsidR="00EF6E87" w:rsidRDefault="00C00CD7">
            <w:pPr>
              <w:pBdr>
                <w:top w:val="nil"/>
                <w:left w:val="nil"/>
                <w:bottom w:val="nil"/>
                <w:right w:val="nil"/>
                <w:between w:val="nil"/>
              </w:pBdr>
              <w:spacing w:after="60"/>
              <w:ind w:left="340"/>
              <w:rPr>
                <w:color w:val="000000"/>
              </w:rPr>
            </w:pPr>
            <w:r>
              <w:rPr>
                <w:color w:val="000000"/>
              </w:rPr>
              <w:t>Why marriage is an important relationship choice for many couples and why it must be freely entered into</w:t>
            </w:r>
          </w:p>
          <w:p w14:paraId="4297A4CF" w14:textId="77777777" w:rsidR="00EF6E87" w:rsidRDefault="00C00CD7">
            <w:pPr>
              <w:pBdr>
                <w:top w:val="nil"/>
                <w:left w:val="nil"/>
                <w:bottom w:val="nil"/>
                <w:right w:val="nil"/>
                <w:between w:val="nil"/>
              </w:pBdr>
              <w:spacing w:after="60"/>
              <w:ind w:left="340"/>
              <w:rPr>
                <w:color w:val="000000"/>
              </w:rPr>
            </w:pPr>
            <w:r>
              <w:rPr>
                <w:color w:val="000000"/>
              </w:rPr>
              <w:t>The characteristics and legal status of other types of long-term relationships</w:t>
            </w:r>
          </w:p>
          <w:p w14:paraId="4E9A8445" w14:textId="77777777" w:rsidR="00EF6E87" w:rsidRDefault="00C00CD7">
            <w:pPr>
              <w:pBdr>
                <w:top w:val="nil"/>
                <w:left w:val="nil"/>
                <w:bottom w:val="nil"/>
                <w:right w:val="nil"/>
                <w:between w:val="nil"/>
              </w:pBdr>
              <w:spacing w:after="60"/>
              <w:ind w:left="340"/>
              <w:rPr>
                <w:color w:val="000000"/>
              </w:rPr>
            </w:pPr>
            <w:r>
              <w:rPr>
                <w:color w:val="000000"/>
              </w:rPr>
              <w:t>The roles and responsibilities of parents with respect to raising of children, including the characteristics of successful parenting</w:t>
            </w:r>
          </w:p>
          <w:p w14:paraId="18D13A90" w14:textId="77777777" w:rsidR="00EF6E87" w:rsidRDefault="00C00CD7">
            <w:pPr>
              <w:pBdr>
                <w:top w:val="nil"/>
                <w:left w:val="nil"/>
                <w:bottom w:val="nil"/>
                <w:right w:val="nil"/>
                <w:between w:val="nil"/>
              </w:pBdr>
              <w:spacing w:after="60"/>
              <w:ind w:left="340"/>
              <w:rPr>
                <w:color w:val="000000"/>
              </w:rPr>
            </w:pPr>
            <w:r>
              <w:rPr>
                <w:color w:val="000000"/>
              </w:rPr>
              <w:t>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w:t>
            </w:r>
          </w:p>
        </w:tc>
      </w:tr>
      <w:tr w:rsidR="00EF6E87" w14:paraId="7897CD71" w14:textId="77777777">
        <w:tc>
          <w:tcPr>
            <w:tcW w:w="1777" w:type="dxa"/>
            <w:tcMar>
              <w:top w:w="113" w:type="dxa"/>
              <w:bottom w:w="113" w:type="dxa"/>
            </w:tcMar>
          </w:tcPr>
          <w:p w14:paraId="48DF596E" w14:textId="77777777" w:rsidR="00EF6E87" w:rsidRDefault="00C00CD7">
            <w:pPr>
              <w:pBdr>
                <w:top w:val="nil"/>
                <w:left w:val="nil"/>
                <w:bottom w:val="nil"/>
                <w:right w:val="nil"/>
                <w:between w:val="nil"/>
              </w:pBdr>
              <w:spacing w:after="60"/>
              <w:rPr>
                <w:color w:val="000000"/>
              </w:rPr>
            </w:pPr>
            <w:r>
              <w:rPr>
                <w:color w:val="000000"/>
              </w:rPr>
              <w:t>Respectful relationships, including friendships</w:t>
            </w:r>
          </w:p>
        </w:tc>
        <w:tc>
          <w:tcPr>
            <w:tcW w:w="12240" w:type="dxa"/>
          </w:tcPr>
          <w:p w14:paraId="3B76BEBB" w14:textId="77777777" w:rsidR="00EF6E87" w:rsidRDefault="00C00CD7">
            <w:pPr>
              <w:pBdr>
                <w:top w:val="nil"/>
                <w:left w:val="nil"/>
                <w:bottom w:val="nil"/>
                <w:right w:val="nil"/>
                <w:between w:val="nil"/>
              </w:pBdr>
              <w:spacing w:after="60"/>
              <w:ind w:left="340"/>
              <w:rPr>
                <w:color w:val="000000"/>
              </w:rPr>
            </w:pPr>
            <w:r>
              <w:rPr>
                <w:color w:val="000000"/>
              </w:rPr>
              <w:t>The characteristics of positive and healthy friendships (in all contexts, including online) including: trust, respect, honesty, kindness, generosity, boundaries, privacy, consent and the management of conflict, reconciliation and ending relationships. This includes different (non-sexual) types of relationship</w:t>
            </w:r>
          </w:p>
          <w:p w14:paraId="557FE9BE" w14:textId="77777777" w:rsidR="00EF6E87" w:rsidRDefault="00C00CD7">
            <w:pPr>
              <w:pBdr>
                <w:top w:val="nil"/>
                <w:left w:val="nil"/>
                <w:bottom w:val="nil"/>
                <w:right w:val="nil"/>
                <w:between w:val="nil"/>
              </w:pBdr>
              <w:spacing w:after="60"/>
              <w:ind w:left="340"/>
              <w:rPr>
                <w:color w:val="000000"/>
              </w:rPr>
            </w:pPr>
            <w:r>
              <w:rPr>
                <w:color w:val="000000"/>
              </w:rPr>
              <w:t>Practical steps they can take in a range of different contexts to improve or support respectful relationships</w:t>
            </w:r>
          </w:p>
          <w:p w14:paraId="273707C0" w14:textId="77777777" w:rsidR="00EF6E87" w:rsidRDefault="00C00CD7">
            <w:pPr>
              <w:pBdr>
                <w:top w:val="nil"/>
                <w:left w:val="nil"/>
                <w:bottom w:val="nil"/>
                <w:right w:val="nil"/>
                <w:between w:val="nil"/>
              </w:pBdr>
              <w:spacing w:after="60"/>
              <w:ind w:left="340"/>
              <w:rPr>
                <w:color w:val="000000"/>
              </w:rPr>
            </w:pPr>
            <w:r>
              <w:rPr>
                <w:color w:val="000000"/>
              </w:rPr>
              <w:t>How stereotypes, in particular stereotypes based on sex, gender, race, religion, sexual orientation or disability, can cause damage (e.g. how they might normalise non-consensual behaviour or encourage prejudice)</w:t>
            </w:r>
          </w:p>
          <w:p w14:paraId="05310F8B" w14:textId="77777777" w:rsidR="00EF6E87" w:rsidRDefault="00C00CD7">
            <w:pPr>
              <w:pBdr>
                <w:top w:val="nil"/>
                <w:left w:val="nil"/>
                <w:bottom w:val="nil"/>
                <w:right w:val="nil"/>
                <w:between w:val="nil"/>
              </w:pBdr>
              <w:spacing w:after="60"/>
              <w:ind w:left="340"/>
              <w:rPr>
                <w:color w:val="000000"/>
              </w:rPr>
            </w:pPr>
            <w:r>
              <w:rPr>
                <w:color w:val="000000"/>
              </w:rPr>
              <w:t>That in school and in wider society they can expect to be treated with respect by others, and that in turn they should show due respect to others, including people in positions of authority and due tolerance of other people’s beliefs</w:t>
            </w:r>
          </w:p>
          <w:p w14:paraId="462E0337" w14:textId="77777777" w:rsidR="00EF6E87" w:rsidRDefault="00C00CD7">
            <w:pPr>
              <w:pBdr>
                <w:top w:val="nil"/>
                <w:left w:val="nil"/>
                <w:bottom w:val="nil"/>
                <w:right w:val="nil"/>
                <w:between w:val="nil"/>
              </w:pBdr>
              <w:spacing w:after="60"/>
              <w:ind w:left="340"/>
              <w:rPr>
                <w:color w:val="000000"/>
              </w:rPr>
            </w:pPr>
            <w:r>
              <w:rPr>
                <w:color w:val="000000"/>
              </w:rPr>
              <w:t>About different types of bullying (including cyberbullying), the impact of bullying, responsibilities of bystanders to report bullying and how and where to get help</w:t>
            </w:r>
          </w:p>
          <w:p w14:paraId="6E3E25E7" w14:textId="77777777" w:rsidR="00EF6E87" w:rsidRDefault="00C00CD7">
            <w:pPr>
              <w:pBdr>
                <w:top w:val="nil"/>
                <w:left w:val="nil"/>
                <w:bottom w:val="nil"/>
                <w:right w:val="nil"/>
                <w:between w:val="nil"/>
              </w:pBdr>
              <w:spacing w:after="60"/>
              <w:ind w:left="340"/>
              <w:rPr>
                <w:color w:val="000000"/>
              </w:rPr>
            </w:pPr>
            <w:r>
              <w:rPr>
                <w:color w:val="000000"/>
              </w:rPr>
              <w:t>That some types of behaviour within relationships are criminal, including violent behaviour and coercive control</w:t>
            </w:r>
          </w:p>
          <w:p w14:paraId="6140EF59" w14:textId="77777777" w:rsidR="00EF6E87" w:rsidRDefault="00C00CD7">
            <w:pPr>
              <w:pBdr>
                <w:top w:val="nil"/>
                <w:left w:val="nil"/>
                <w:bottom w:val="nil"/>
                <w:right w:val="nil"/>
                <w:between w:val="nil"/>
              </w:pBdr>
              <w:spacing w:after="60"/>
              <w:ind w:left="340"/>
              <w:rPr>
                <w:color w:val="000000"/>
              </w:rPr>
            </w:pPr>
            <w:r>
              <w:rPr>
                <w:color w:val="000000"/>
              </w:rPr>
              <w:t>What constitutes sexual harassment and sexual violence and why these are always unacceptable</w:t>
            </w:r>
          </w:p>
          <w:p w14:paraId="132B20D9" w14:textId="77777777" w:rsidR="00EF6E87" w:rsidRDefault="00C00CD7">
            <w:pPr>
              <w:pBdr>
                <w:top w:val="nil"/>
                <w:left w:val="nil"/>
                <w:bottom w:val="nil"/>
                <w:right w:val="nil"/>
                <w:between w:val="nil"/>
              </w:pBdr>
              <w:spacing w:after="60"/>
              <w:ind w:left="340"/>
              <w:rPr>
                <w:color w:val="000000"/>
              </w:rPr>
            </w:pPr>
            <w:r>
              <w:rPr>
                <w:color w:val="000000"/>
              </w:rPr>
              <w:t>The legal rights and responsibilities regarding equality (particularly with reference to the protected characteristics as defined in the Equality Act 2010) and that everyone is unique and equal</w:t>
            </w:r>
          </w:p>
        </w:tc>
      </w:tr>
      <w:tr w:rsidR="00EF6E87" w14:paraId="6FAAD438" w14:textId="77777777">
        <w:tc>
          <w:tcPr>
            <w:tcW w:w="1777" w:type="dxa"/>
            <w:tcMar>
              <w:top w:w="113" w:type="dxa"/>
              <w:bottom w:w="113" w:type="dxa"/>
            </w:tcMar>
          </w:tcPr>
          <w:p w14:paraId="72B1531F" w14:textId="77777777" w:rsidR="00EF6E87" w:rsidRDefault="00C00CD7">
            <w:pPr>
              <w:pBdr>
                <w:top w:val="nil"/>
                <w:left w:val="nil"/>
                <w:bottom w:val="nil"/>
                <w:right w:val="nil"/>
                <w:between w:val="nil"/>
              </w:pBdr>
              <w:spacing w:after="60"/>
              <w:rPr>
                <w:color w:val="000000"/>
              </w:rPr>
            </w:pPr>
            <w:r>
              <w:rPr>
                <w:color w:val="000000"/>
              </w:rPr>
              <w:t>Online and media</w:t>
            </w:r>
          </w:p>
        </w:tc>
        <w:tc>
          <w:tcPr>
            <w:tcW w:w="12240" w:type="dxa"/>
          </w:tcPr>
          <w:p w14:paraId="17CEBBD5" w14:textId="77777777" w:rsidR="00EF6E87" w:rsidRDefault="00C00CD7">
            <w:pPr>
              <w:pBdr>
                <w:top w:val="nil"/>
                <w:left w:val="nil"/>
                <w:bottom w:val="nil"/>
                <w:right w:val="nil"/>
                <w:between w:val="nil"/>
              </w:pBdr>
              <w:spacing w:after="60"/>
              <w:ind w:left="340"/>
              <w:rPr>
                <w:color w:val="000000"/>
              </w:rPr>
            </w:pPr>
            <w:r>
              <w:rPr>
                <w:color w:val="000000"/>
              </w:rPr>
              <w:t>Their rights, responsibilities and opportunities online, including that the same expectations of behaviour apply in all contexts, including online</w:t>
            </w:r>
          </w:p>
          <w:p w14:paraId="71089FAF" w14:textId="77777777" w:rsidR="00EF6E87" w:rsidRDefault="00C00CD7">
            <w:pPr>
              <w:pBdr>
                <w:top w:val="nil"/>
                <w:left w:val="nil"/>
                <w:bottom w:val="nil"/>
                <w:right w:val="nil"/>
                <w:between w:val="nil"/>
              </w:pBdr>
              <w:spacing w:after="60"/>
              <w:ind w:left="340"/>
              <w:rPr>
                <w:color w:val="000000"/>
              </w:rPr>
            </w:pPr>
            <w:r>
              <w:rPr>
                <w:color w:val="000000"/>
              </w:rPr>
              <w:t>About online risks, including that any material someone provides to another has the potential to be shared online and the difficulty of removing potentially compromising material placed online</w:t>
            </w:r>
          </w:p>
          <w:p w14:paraId="72E2FD73" w14:textId="77777777" w:rsidR="00EF6E87" w:rsidRDefault="00C00CD7">
            <w:pPr>
              <w:pBdr>
                <w:top w:val="nil"/>
                <w:left w:val="nil"/>
                <w:bottom w:val="nil"/>
                <w:right w:val="nil"/>
                <w:between w:val="nil"/>
              </w:pBdr>
              <w:spacing w:after="60"/>
              <w:ind w:left="340"/>
              <w:rPr>
                <w:color w:val="000000"/>
              </w:rPr>
            </w:pPr>
            <w:r>
              <w:rPr>
                <w:color w:val="000000"/>
              </w:rPr>
              <w:t>Not to provide material to others that they would not want shared further and not to share personal material which is sent to them</w:t>
            </w:r>
          </w:p>
          <w:p w14:paraId="09220ECE" w14:textId="77777777" w:rsidR="00EF6E87" w:rsidRDefault="00C00CD7">
            <w:pPr>
              <w:pBdr>
                <w:top w:val="nil"/>
                <w:left w:val="nil"/>
                <w:bottom w:val="nil"/>
                <w:right w:val="nil"/>
                <w:between w:val="nil"/>
              </w:pBdr>
              <w:spacing w:after="60"/>
              <w:ind w:left="340"/>
              <w:rPr>
                <w:color w:val="000000"/>
              </w:rPr>
            </w:pPr>
            <w:r>
              <w:rPr>
                <w:color w:val="000000"/>
              </w:rPr>
              <w:t>What to do and where to get support to report material or manage issues online</w:t>
            </w:r>
          </w:p>
          <w:p w14:paraId="7A9EA935" w14:textId="77777777" w:rsidR="00EF6E87" w:rsidRDefault="00C00CD7">
            <w:pPr>
              <w:pBdr>
                <w:top w:val="nil"/>
                <w:left w:val="nil"/>
                <w:bottom w:val="nil"/>
                <w:right w:val="nil"/>
                <w:between w:val="nil"/>
              </w:pBdr>
              <w:spacing w:after="60"/>
              <w:ind w:left="340"/>
              <w:rPr>
                <w:color w:val="000000"/>
              </w:rPr>
            </w:pPr>
            <w:r>
              <w:rPr>
                <w:color w:val="000000"/>
              </w:rPr>
              <w:t>The impact of viewing harmful content</w:t>
            </w:r>
          </w:p>
          <w:p w14:paraId="33CE552F" w14:textId="77777777" w:rsidR="00EF6E87" w:rsidRDefault="00C00CD7">
            <w:pPr>
              <w:pBdr>
                <w:top w:val="nil"/>
                <w:left w:val="nil"/>
                <w:bottom w:val="nil"/>
                <w:right w:val="nil"/>
                <w:between w:val="nil"/>
              </w:pBdr>
              <w:spacing w:after="60"/>
              <w:ind w:left="340"/>
              <w:rPr>
                <w:color w:val="000000"/>
              </w:rPr>
            </w:pPr>
            <w:r>
              <w:rPr>
                <w:color w:val="000000"/>
              </w:rPr>
              <w:t>That specifically sexually explicit material e.g. pornography presents a distorted picture of sexual behaviours, can damage the way people see themselves in relation to others and negatively affect how they behave towards sexual partners</w:t>
            </w:r>
          </w:p>
          <w:p w14:paraId="0DA6BA87" w14:textId="77777777" w:rsidR="00EF6E87" w:rsidRDefault="00C00CD7">
            <w:pPr>
              <w:pBdr>
                <w:top w:val="nil"/>
                <w:left w:val="nil"/>
                <w:bottom w:val="nil"/>
                <w:right w:val="nil"/>
                <w:between w:val="nil"/>
              </w:pBdr>
              <w:spacing w:after="60"/>
              <w:ind w:left="340"/>
              <w:rPr>
                <w:color w:val="000000"/>
              </w:rPr>
            </w:pPr>
            <w:r>
              <w:rPr>
                <w:color w:val="000000"/>
              </w:rPr>
              <w:t>That sharing and viewing indecent images of children (including those created by children) is a criminal offence which carries severe penalties including jail</w:t>
            </w:r>
          </w:p>
          <w:p w14:paraId="504E8756" w14:textId="77777777" w:rsidR="00EF6E87" w:rsidRDefault="00C00CD7">
            <w:pPr>
              <w:pBdr>
                <w:top w:val="nil"/>
                <w:left w:val="nil"/>
                <w:bottom w:val="nil"/>
                <w:right w:val="nil"/>
                <w:between w:val="nil"/>
              </w:pBdr>
              <w:spacing w:after="60"/>
              <w:ind w:left="340"/>
              <w:rPr>
                <w:color w:val="000000"/>
              </w:rPr>
            </w:pPr>
            <w:r>
              <w:rPr>
                <w:color w:val="000000"/>
              </w:rPr>
              <w:t>How information and data is generated, collected, shared and used online</w:t>
            </w:r>
          </w:p>
        </w:tc>
      </w:tr>
      <w:tr w:rsidR="00EF6E87" w14:paraId="382A649F" w14:textId="77777777">
        <w:tc>
          <w:tcPr>
            <w:tcW w:w="1777" w:type="dxa"/>
            <w:tcMar>
              <w:top w:w="113" w:type="dxa"/>
              <w:bottom w:w="113" w:type="dxa"/>
            </w:tcMar>
          </w:tcPr>
          <w:p w14:paraId="079C4A5B" w14:textId="77777777" w:rsidR="00EF6E87" w:rsidRDefault="00C00CD7">
            <w:pPr>
              <w:pBdr>
                <w:top w:val="nil"/>
                <w:left w:val="nil"/>
                <w:bottom w:val="nil"/>
                <w:right w:val="nil"/>
                <w:between w:val="nil"/>
              </w:pBdr>
              <w:spacing w:after="60"/>
              <w:rPr>
                <w:color w:val="000000"/>
              </w:rPr>
            </w:pPr>
            <w:r>
              <w:rPr>
                <w:color w:val="000000"/>
              </w:rPr>
              <w:t>Being safe</w:t>
            </w:r>
          </w:p>
        </w:tc>
        <w:tc>
          <w:tcPr>
            <w:tcW w:w="12240" w:type="dxa"/>
          </w:tcPr>
          <w:p w14:paraId="11DD28A7" w14:textId="77777777" w:rsidR="00EF6E87" w:rsidRDefault="00C00CD7">
            <w:pPr>
              <w:pBdr>
                <w:top w:val="nil"/>
                <w:left w:val="nil"/>
                <w:bottom w:val="nil"/>
                <w:right w:val="nil"/>
                <w:between w:val="nil"/>
              </w:pBdr>
              <w:spacing w:after="60"/>
              <w:ind w:left="340"/>
              <w:rPr>
                <w:color w:val="000000"/>
              </w:rPr>
            </w:pPr>
            <w:r>
              <w:rPr>
                <w:color w:val="000000"/>
              </w:rPr>
              <w:t>The concepts of, and laws relating to, sexual consent, sexual exploitation, abuse, grooming, coercion, harassment, rape, domestic abuse, forced marriage, honour-based violence and FGM, and how these can affect current and future relationships</w:t>
            </w:r>
          </w:p>
          <w:p w14:paraId="6C6D4CDB" w14:textId="77777777" w:rsidR="00EF6E87" w:rsidRDefault="00C00CD7">
            <w:pPr>
              <w:pBdr>
                <w:top w:val="nil"/>
                <w:left w:val="nil"/>
                <w:bottom w:val="nil"/>
                <w:right w:val="nil"/>
                <w:between w:val="nil"/>
              </w:pBdr>
              <w:spacing w:after="60"/>
              <w:ind w:left="340"/>
              <w:rPr>
                <w:color w:val="000000"/>
              </w:rPr>
            </w:pPr>
            <w:r>
              <w:rPr>
                <w:color w:val="000000"/>
              </w:rPr>
              <w:t>How people can actively communicate and recognise consent from others, including sexual consent, and how and when consent can be withdrawn (in all contexts, including online)</w:t>
            </w:r>
          </w:p>
        </w:tc>
      </w:tr>
      <w:tr w:rsidR="00EF6E87" w14:paraId="76C52F95" w14:textId="77777777">
        <w:tc>
          <w:tcPr>
            <w:tcW w:w="1777" w:type="dxa"/>
            <w:tcMar>
              <w:top w:w="113" w:type="dxa"/>
              <w:bottom w:w="113" w:type="dxa"/>
            </w:tcMar>
          </w:tcPr>
          <w:p w14:paraId="4D62F35D" w14:textId="77777777" w:rsidR="00EF6E87" w:rsidRDefault="00C00CD7">
            <w:pPr>
              <w:pBdr>
                <w:top w:val="nil"/>
                <w:left w:val="nil"/>
                <w:bottom w:val="nil"/>
                <w:right w:val="nil"/>
                <w:between w:val="nil"/>
              </w:pBdr>
              <w:spacing w:after="60"/>
              <w:rPr>
                <w:color w:val="000000"/>
              </w:rPr>
            </w:pPr>
            <w:r>
              <w:rPr>
                <w:color w:val="000000"/>
              </w:rPr>
              <w:t>Intimate and sexual relationships, including sexual health</w:t>
            </w:r>
          </w:p>
        </w:tc>
        <w:tc>
          <w:tcPr>
            <w:tcW w:w="12240" w:type="dxa"/>
          </w:tcPr>
          <w:p w14:paraId="681F1B30" w14:textId="77777777" w:rsidR="00EF6E87" w:rsidRDefault="00C00CD7">
            <w:pPr>
              <w:pBdr>
                <w:top w:val="nil"/>
                <w:left w:val="nil"/>
                <w:bottom w:val="nil"/>
                <w:right w:val="nil"/>
                <w:between w:val="nil"/>
              </w:pBdr>
              <w:spacing w:after="60"/>
              <w:ind w:left="340"/>
              <w:rPr>
                <w:color w:val="000000"/>
              </w:rPr>
            </w:pPr>
            <w:r>
              <w:rPr>
                <w:color w:val="000000"/>
              </w:rPr>
              <w:t>How to recognise the characteristics and positive aspects of healthy one-to-one intimate relationships, which include mutual respect, consent, loyalty, trust, shared interests and outlook, sex and friendship</w:t>
            </w:r>
          </w:p>
          <w:p w14:paraId="0C62E991" w14:textId="77777777" w:rsidR="00EF6E87" w:rsidRDefault="00C00CD7">
            <w:pPr>
              <w:pBdr>
                <w:top w:val="nil"/>
                <w:left w:val="nil"/>
                <w:bottom w:val="nil"/>
                <w:right w:val="nil"/>
                <w:between w:val="nil"/>
              </w:pBdr>
              <w:spacing w:after="60"/>
              <w:ind w:left="340"/>
              <w:rPr>
                <w:color w:val="000000"/>
              </w:rPr>
            </w:pPr>
            <w:r>
              <w:rPr>
                <w:color w:val="000000"/>
              </w:rPr>
              <w:t>That all aspects of health can be affected by choices they make in sex and relationships, positively or negatively, e.g. physical, emotional, mental, sexual and reproductive health and wellbeing</w:t>
            </w:r>
          </w:p>
          <w:p w14:paraId="49A70D15" w14:textId="77777777" w:rsidR="00EF6E87" w:rsidRDefault="00C00CD7">
            <w:pPr>
              <w:pBdr>
                <w:top w:val="nil"/>
                <w:left w:val="nil"/>
                <w:bottom w:val="nil"/>
                <w:right w:val="nil"/>
                <w:between w:val="nil"/>
              </w:pBdr>
              <w:spacing w:after="60"/>
              <w:ind w:left="340"/>
              <w:rPr>
                <w:color w:val="000000"/>
              </w:rPr>
            </w:pPr>
            <w:r>
              <w:rPr>
                <w:color w:val="000000"/>
              </w:rPr>
              <w:t>The facts about reproductive health, including fertility and the potential impact of lifestyle on fertility for men and women</w:t>
            </w:r>
          </w:p>
          <w:p w14:paraId="28ADBB51" w14:textId="77777777" w:rsidR="00EF6E87" w:rsidRDefault="00C00CD7">
            <w:pPr>
              <w:pBdr>
                <w:top w:val="nil"/>
                <w:left w:val="nil"/>
                <w:bottom w:val="nil"/>
                <w:right w:val="nil"/>
                <w:between w:val="nil"/>
              </w:pBdr>
              <w:spacing w:after="60"/>
              <w:ind w:left="340"/>
              <w:rPr>
                <w:color w:val="000000"/>
              </w:rPr>
            </w:pPr>
            <w:r>
              <w:rPr>
                <w:color w:val="000000"/>
              </w:rPr>
              <w:t>That there are a range of strategies for identifying and managing sexual pressure, including understanding peer pressure, resisting pressure and not pressurising others</w:t>
            </w:r>
          </w:p>
          <w:p w14:paraId="2BF7E05A" w14:textId="77777777" w:rsidR="00EF6E87" w:rsidRDefault="00C00CD7">
            <w:pPr>
              <w:pBdr>
                <w:top w:val="nil"/>
                <w:left w:val="nil"/>
                <w:bottom w:val="nil"/>
                <w:right w:val="nil"/>
                <w:between w:val="nil"/>
              </w:pBdr>
              <w:spacing w:after="60"/>
              <w:ind w:left="340"/>
              <w:rPr>
                <w:color w:val="000000"/>
              </w:rPr>
            </w:pPr>
            <w:r>
              <w:rPr>
                <w:color w:val="000000"/>
              </w:rPr>
              <w:t>That they have a choice to delay sex or to enjoy intimacy without sex</w:t>
            </w:r>
          </w:p>
          <w:p w14:paraId="5F66B2F0" w14:textId="77777777" w:rsidR="00EF6E87" w:rsidRDefault="00C00CD7">
            <w:pPr>
              <w:pBdr>
                <w:top w:val="nil"/>
                <w:left w:val="nil"/>
                <w:bottom w:val="nil"/>
                <w:right w:val="nil"/>
                <w:between w:val="nil"/>
              </w:pBdr>
              <w:spacing w:after="60"/>
              <w:ind w:left="340"/>
              <w:rPr>
                <w:color w:val="000000"/>
              </w:rPr>
            </w:pPr>
            <w:r>
              <w:rPr>
                <w:color w:val="000000"/>
              </w:rPr>
              <w:t>The facts about the full range of contraceptive choices, efficacy and options available</w:t>
            </w:r>
          </w:p>
          <w:p w14:paraId="01EB7DA7" w14:textId="77777777" w:rsidR="00EF6E87" w:rsidRDefault="00C00CD7">
            <w:pPr>
              <w:pBdr>
                <w:top w:val="nil"/>
                <w:left w:val="nil"/>
                <w:bottom w:val="nil"/>
                <w:right w:val="nil"/>
                <w:between w:val="nil"/>
              </w:pBdr>
              <w:spacing w:after="60"/>
              <w:ind w:left="340"/>
              <w:rPr>
                <w:color w:val="000000"/>
              </w:rPr>
            </w:pPr>
            <w:r>
              <w:rPr>
                <w:color w:val="000000"/>
              </w:rPr>
              <w:t>The facts around pregnancy including miscarriage</w:t>
            </w:r>
          </w:p>
          <w:p w14:paraId="424028B0" w14:textId="77777777" w:rsidR="00EF6E87" w:rsidRDefault="00C00CD7">
            <w:pPr>
              <w:pBdr>
                <w:top w:val="nil"/>
                <w:left w:val="nil"/>
                <w:bottom w:val="nil"/>
                <w:right w:val="nil"/>
                <w:between w:val="nil"/>
              </w:pBdr>
              <w:spacing w:after="60"/>
              <w:ind w:left="340"/>
              <w:rPr>
                <w:color w:val="000000"/>
              </w:rPr>
            </w:pPr>
            <w:r>
              <w:rPr>
                <w:color w:val="000000"/>
              </w:rPr>
              <w:t>That there are choices in relation to pregnancy (with medically and legally accurate, impartial information on all options, including keeping the baby, adoption, abortion and where to get further help)</w:t>
            </w:r>
          </w:p>
          <w:p w14:paraId="3265CA8C" w14:textId="77777777" w:rsidR="00EF6E87" w:rsidRDefault="00C00CD7">
            <w:pPr>
              <w:pBdr>
                <w:top w:val="nil"/>
                <w:left w:val="nil"/>
                <w:bottom w:val="nil"/>
                <w:right w:val="nil"/>
                <w:between w:val="nil"/>
              </w:pBdr>
              <w:spacing w:after="60"/>
              <w:ind w:left="340"/>
              <w:rPr>
                <w:color w:val="000000"/>
              </w:rPr>
            </w:pPr>
            <w:r>
              <w:rPr>
                <w:color w:val="000000"/>
              </w:rPr>
              <w:t>How the different sexually transmitted infections (STIs), including HIV/AIDs, are transmitted, how risk can be reduced through safer sex (including through condom use) and the importance of and facts about testing</w:t>
            </w:r>
          </w:p>
          <w:p w14:paraId="061828D7" w14:textId="77777777" w:rsidR="00EF6E87" w:rsidRDefault="00C00CD7">
            <w:pPr>
              <w:pBdr>
                <w:top w:val="nil"/>
                <w:left w:val="nil"/>
                <w:bottom w:val="nil"/>
                <w:right w:val="nil"/>
                <w:between w:val="nil"/>
              </w:pBdr>
              <w:spacing w:after="60"/>
              <w:ind w:left="340"/>
              <w:rPr>
                <w:color w:val="000000"/>
              </w:rPr>
            </w:pPr>
            <w:r>
              <w:rPr>
                <w:color w:val="000000"/>
              </w:rPr>
              <w:t>About the prevalence of some STIs, the impact they can have on those who contract them and key facts about treatment</w:t>
            </w:r>
          </w:p>
          <w:p w14:paraId="67E37A9F" w14:textId="77777777" w:rsidR="00EF6E87" w:rsidRDefault="00C00CD7">
            <w:pPr>
              <w:pBdr>
                <w:top w:val="nil"/>
                <w:left w:val="nil"/>
                <w:bottom w:val="nil"/>
                <w:right w:val="nil"/>
                <w:between w:val="nil"/>
              </w:pBdr>
              <w:spacing w:after="60"/>
              <w:ind w:left="340"/>
              <w:rPr>
                <w:color w:val="000000"/>
              </w:rPr>
            </w:pPr>
            <w:r>
              <w:rPr>
                <w:color w:val="000000"/>
              </w:rPr>
              <w:t>How the use of alcohol and drugs can lead to risky sexual behaviour</w:t>
            </w:r>
          </w:p>
          <w:p w14:paraId="1CE420A6" w14:textId="77777777" w:rsidR="00EF6E87" w:rsidRDefault="00C00CD7">
            <w:pPr>
              <w:pBdr>
                <w:top w:val="nil"/>
                <w:left w:val="nil"/>
                <w:bottom w:val="nil"/>
                <w:right w:val="nil"/>
                <w:between w:val="nil"/>
              </w:pBdr>
              <w:spacing w:after="60"/>
              <w:ind w:left="340"/>
              <w:rPr>
                <w:color w:val="000000"/>
              </w:rPr>
            </w:pPr>
            <w:r>
              <w:rPr>
                <w:color w:val="000000"/>
              </w:rPr>
              <w:t>How to get further advice, including how and where to access confidential sexual and reproductive health advice and treatment</w:t>
            </w:r>
          </w:p>
        </w:tc>
      </w:tr>
    </w:tbl>
    <w:p w14:paraId="05BF5893" w14:textId="77777777" w:rsidR="00EF6E87" w:rsidRDefault="00EF6E87">
      <w:pPr>
        <w:sectPr w:rsidR="00EF6E87">
          <w:pgSz w:w="16840" w:h="11900" w:orient="landscape"/>
          <w:pgMar w:top="1080" w:right="994" w:bottom="1080" w:left="1699" w:header="562" w:footer="230" w:gutter="0"/>
          <w:cols w:space="720"/>
          <w:titlePg/>
        </w:sectPr>
      </w:pPr>
    </w:p>
    <w:p w14:paraId="18B5B32E" w14:textId="77777777" w:rsidR="00EF6E87" w:rsidRDefault="00C00CD7">
      <w:pPr>
        <w:pStyle w:val="Heading3"/>
      </w:pPr>
      <w:bookmarkStart w:id="23" w:name="_35nkun2" w:colFirst="0" w:colLast="0"/>
      <w:bookmarkEnd w:id="23"/>
      <w:r>
        <w:t xml:space="preserve">Appendix 3: Parent form: withdrawal from sex education within RSE </w:t>
      </w:r>
    </w:p>
    <w:p w14:paraId="0DA7B2E5" w14:textId="77777777" w:rsidR="00EF6E87" w:rsidRDefault="00EF6E87">
      <w:pPr>
        <w:pBdr>
          <w:top w:val="nil"/>
          <w:left w:val="nil"/>
          <w:bottom w:val="nil"/>
          <w:right w:val="nil"/>
          <w:between w:val="nil"/>
        </w:pBdr>
        <w:rPr>
          <w:color w:val="000000"/>
        </w:rPr>
      </w:pPr>
    </w:p>
    <w:tbl>
      <w:tblPr>
        <w:tblStyle w:val="a2"/>
        <w:tblW w:w="972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10"/>
        <w:gridCol w:w="2670"/>
        <w:gridCol w:w="1056"/>
        <w:gridCol w:w="4284"/>
      </w:tblGrid>
      <w:tr w:rsidR="00EF6E87" w14:paraId="4E1DC2CE" w14:textId="77777777">
        <w:tc>
          <w:tcPr>
            <w:tcW w:w="9720"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7586C418" w14:textId="77777777" w:rsidR="00EF6E87" w:rsidRDefault="00C00CD7">
            <w:pPr>
              <w:pBdr>
                <w:top w:val="nil"/>
                <w:left w:val="nil"/>
                <w:bottom w:val="nil"/>
                <w:right w:val="nil"/>
                <w:between w:val="nil"/>
              </w:pBdr>
              <w:spacing w:after="0"/>
              <w:rPr>
                <w:color w:val="F8F8F8"/>
              </w:rPr>
            </w:pPr>
            <w:r>
              <w:rPr>
                <w:smallCaps/>
                <w:color w:val="000000"/>
              </w:rPr>
              <w:t>TO BE COMPLETED BY PARENTS</w:t>
            </w:r>
          </w:p>
        </w:tc>
      </w:tr>
      <w:tr w:rsidR="00EF6E87" w14:paraId="17EAB31F" w14:textId="77777777">
        <w:tc>
          <w:tcPr>
            <w:tcW w:w="1710" w:type="dxa"/>
            <w:tcMar>
              <w:top w:w="113" w:type="dxa"/>
              <w:bottom w:w="113" w:type="dxa"/>
            </w:tcMar>
          </w:tcPr>
          <w:p w14:paraId="66C73CDD" w14:textId="77777777" w:rsidR="00EF6E87" w:rsidRDefault="00C00CD7">
            <w:pPr>
              <w:pBdr>
                <w:top w:val="nil"/>
                <w:left w:val="nil"/>
                <w:bottom w:val="nil"/>
                <w:right w:val="nil"/>
                <w:between w:val="nil"/>
              </w:pBdr>
              <w:spacing w:after="60"/>
              <w:rPr>
                <w:color w:val="000000"/>
              </w:rPr>
            </w:pPr>
            <w:r>
              <w:rPr>
                <w:color w:val="000000"/>
              </w:rPr>
              <w:t>Name of child</w:t>
            </w:r>
          </w:p>
        </w:tc>
        <w:tc>
          <w:tcPr>
            <w:tcW w:w="2670" w:type="dxa"/>
            <w:tcMar>
              <w:top w:w="113" w:type="dxa"/>
              <w:bottom w:w="113" w:type="dxa"/>
            </w:tcMar>
          </w:tcPr>
          <w:p w14:paraId="0476D6EF" w14:textId="77777777" w:rsidR="00EF6E87" w:rsidRDefault="00EF6E87">
            <w:pPr>
              <w:pBdr>
                <w:top w:val="nil"/>
                <w:left w:val="nil"/>
                <w:bottom w:val="nil"/>
                <w:right w:val="nil"/>
                <w:between w:val="nil"/>
              </w:pBdr>
              <w:ind w:left="340" w:right="284" w:hanging="170"/>
              <w:rPr>
                <w:color w:val="000000"/>
              </w:rPr>
            </w:pPr>
          </w:p>
        </w:tc>
        <w:tc>
          <w:tcPr>
            <w:tcW w:w="1056" w:type="dxa"/>
          </w:tcPr>
          <w:p w14:paraId="5E2050D6" w14:textId="77777777" w:rsidR="00EF6E87" w:rsidRDefault="00C00CD7">
            <w:pPr>
              <w:pBdr>
                <w:top w:val="nil"/>
                <w:left w:val="nil"/>
                <w:bottom w:val="nil"/>
                <w:right w:val="nil"/>
                <w:between w:val="nil"/>
              </w:pBdr>
              <w:ind w:left="340" w:right="284" w:hanging="170"/>
              <w:rPr>
                <w:color w:val="000000"/>
              </w:rPr>
            </w:pPr>
            <w:r>
              <w:rPr>
                <w:color w:val="000000"/>
              </w:rPr>
              <w:t>Class</w:t>
            </w:r>
          </w:p>
        </w:tc>
        <w:tc>
          <w:tcPr>
            <w:tcW w:w="4284" w:type="dxa"/>
          </w:tcPr>
          <w:p w14:paraId="18C9FC8F" w14:textId="77777777" w:rsidR="00EF6E87" w:rsidRDefault="00EF6E87">
            <w:pPr>
              <w:pBdr>
                <w:top w:val="nil"/>
                <w:left w:val="nil"/>
                <w:bottom w:val="nil"/>
                <w:right w:val="nil"/>
                <w:between w:val="nil"/>
              </w:pBdr>
              <w:ind w:left="340" w:right="284" w:hanging="170"/>
              <w:rPr>
                <w:color w:val="000000"/>
              </w:rPr>
            </w:pPr>
          </w:p>
        </w:tc>
      </w:tr>
      <w:tr w:rsidR="00EF6E87" w14:paraId="646C6BCD" w14:textId="77777777">
        <w:tc>
          <w:tcPr>
            <w:tcW w:w="1710" w:type="dxa"/>
            <w:tcMar>
              <w:top w:w="113" w:type="dxa"/>
              <w:bottom w:w="113" w:type="dxa"/>
            </w:tcMar>
          </w:tcPr>
          <w:p w14:paraId="21E67671" w14:textId="77777777" w:rsidR="00EF6E87" w:rsidRDefault="00C00CD7">
            <w:pPr>
              <w:pBdr>
                <w:top w:val="nil"/>
                <w:left w:val="nil"/>
                <w:bottom w:val="nil"/>
                <w:right w:val="nil"/>
                <w:between w:val="nil"/>
              </w:pBdr>
              <w:spacing w:after="60"/>
              <w:rPr>
                <w:color w:val="000000"/>
              </w:rPr>
            </w:pPr>
            <w:r>
              <w:rPr>
                <w:color w:val="000000"/>
              </w:rPr>
              <w:t>Name of parent</w:t>
            </w:r>
          </w:p>
        </w:tc>
        <w:tc>
          <w:tcPr>
            <w:tcW w:w="2670" w:type="dxa"/>
            <w:tcMar>
              <w:top w:w="113" w:type="dxa"/>
              <w:bottom w:w="113" w:type="dxa"/>
            </w:tcMar>
          </w:tcPr>
          <w:p w14:paraId="215AA026" w14:textId="77777777" w:rsidR="00EF6E87" w:rsidRDefault="00EF6E87">
            <w:pPr>
              <w:pBdr>
                <w:top w:val="nil"/>
                <w:left w:val="nil"/>
                <w:bottom w:val="nil"/>
                <w:right w:val="nil"/>
                <w:between w:val="nil"/>
              </w:pBdr>
              <w:ind w:left="340" w:right="284" w:hanging="170"/>
              <w:rPr>
                <w:color w:val="000000"/>
              </w:rPr>
            </w:pPr>
          </w:p>
        </w:tc>
        <w:tc>
          <w:tcPr>
            <w:tcW w:w="1056" w:type="dxa"/>
          </w:tcPr>
          <w:p w14:paraId="2CBE9624" w14:textId="77777777" w:rsidR="00EF6E87" w:rsidRDefault="00C00CD7">
            <w:pPr>
              <w:pBdr>
                <w:top w:val="nil"/>
                <w:left w:val="nil"/>
                <w:bottom w:val="nil"/>
                <w:right w:val="nil"/>
                <w:between w:val="nil"/>
              </w:pBdr>
              <w:ind w:left="340" w:right="284" w:hanging="170"/>
              <w:rPr>
                <w:color w:val="000000"/>
              </w:rPr>
            </w:pPr>
            <w:r>
              <w:rPr>
                <w:color w:val="000000"/>
              </w:rPr>
              <w:t>Date</w:t>
            </w:r>
          </w:p>
        </w:tc>
        <w:tc>
          <w:tcPr>
            <w:tcW w:w="4284" w:type="dxa"/>
          </w:tcPr>
          <w:p w14:paraId="2692AFBB" w14:textId="77777777" w:rsidR="00EF6E87" w:rsidRDefault="00EF6E87">
            <w:pPr>
              <w:pBdr>
                <w:top w:val="nil"/>
                <w:left w:val="nil"/>
                <w:bottom w:val="nil"/>
                <w:right w:val="nil"/>
                <w:between w:val="nil"/>
              </w:pBdr>
              <w:ind w:left="340" w:right="284" w:hanging="170"/>
              <w:rPr>
                <w:color w:val="000000"/>
              </w:rPr>
            </w:pPr>
          </w:p>
        </w:tc>
      </w:tr>
      <w:tr w:rsidR="00EF6E87" w14:paraId="2FDC6081" w14:textId="77777777">
        <w:tc>
          <w:tcPr>
            <w:tcW w:w="9720" w:type="dxa"/>
            <w:gridSpan w:val="4"/>
            <w:tcMar>
              <w:top w:w="113" w:type="dxa"/>
              <w:bottom w:w="113" w:type="dxa"/>
            </w:tcMar>
          </w:tcPr>
          <w:p w14:paraId="2E7093A1" w14:textId="77777777" w:rsidR="00EF6E87" w:rsidRDefault="00C00CD7">
            <w:pPr>
              <w:pBdr>
                <w:top w:val="nil"/>
                <w:left w:val="nil"/>
                <w:bottom w:val="nil"/>
                <w:right w:val="nil"/>
                <w:between w:val="nil"/>
              </w:pBdr>
              <w:spacing w:after="60"/>
              <w:rPr>
                <w:color w:val="000000"/>
              </w:rPr>
            </w:pPr>
            <w:r>
              <w:rPr>
                <w:color w:val="000000"/>
              </w:rPr>
              <w:t>Reason for withdrawing from sex education within relationships and sex education</w:t>
            </w:r>
          </w:p>
        </w:tc>
      </w:tr>
      <w:tr w:rsidR="00EF6E87" w14:paraId="55151F4C" w14:textId="77777777">
        <w:tc>
          <w:tcPr>
            <w:tcW w:w="9720" w:type="dxa"/>
            <w:gridSpan w:val="4"/>
            <w:tcMar>
              <w:top w:w="113" w:type="dxa"/>
              <w:bottom w:w="113" w:type="dxa"/>
            </w:tcMar>
          </w:tcPr>
          <w:p w14:paraId="346F069C" w14:textId="77777777" w:rsidR="00EF6E87" w:rsidRDefault="00EF6E87">
            <w:pPr>
              <w:pBdr>
                <w:top w:val="nil"/>
                <w:left w:val="nil"/>
                <w:bottom w:val="nil"/>
                <w:right w:val="nil"/>
                <w:between w:val="nil"/>
              </w:pBdr>
              <w:spacing w:after="60"/>
              <w:rPr>
                <w:color w:val="000000"/>
              </w:rPr>
            </w:pPr>
          </w:p>
          <w:p w14:paraId="225D6F08" w14:textId="77777777" w:rsidR="00EF6E87" w:rsidRDefault="00EF6E87">
            <w:pPr>
              <w:pBdr>
                <w:top w:val="nil"/>
                <w:left w:val="nil"/>
                <w:bottom w:val="nil"/>
                <w:right w:val="nil"/>
                <w:between w:val="nil"/>
              </w:pBdr>
              <w:spacing w:after="60"/>
              <w:rPr>
                <w:color w:val="000000"/>
              </w:rPr>
            </w:pPr>
          </w:p>
          <w:p w14:paraId="75795002" w14:textId="77777777" w:rsidR="00EF6E87" w:rsidRDefault="00EF6E87">
            <w:pPr>
              <w:pBdr>
                <w:top w:val="nil"/>
                <w:left w:val="nil"/>
                <w:bottom w:val="nil"/>
                <w:right w:val="nil"/>
                <w:between w:val="nil"/>
              </w:pBdr>
              <w:spacing w:after="60"/>
              <w:rPr>
                <w:color w:val="000000"/>
              </w:rPr>
            </w:pPr>
          </w:p>
          <w:p w14:paraId="49FF4F37" w14:textId="77777777" w:rsidR="00EF6E87" w:rsidRDefault="00EF6E87">
            <w:pPr>
              <w:pBdr>
                <w:top w:val="nil"/>
                <w:left w:val="nil"/>
                <w:bottom w:val="nil"/>
                <w:right w:val="nil"/>
                <w:between w:val="nil"/>
              </w:pBdr>
              <w:spacing w:after="60"/>
              <w:rPr>
                <w:color w:val="000000"/>
              </w:rPr>
            </w:pPr>
          </w:p>
          <w:p w14:paraId="628EDFCC" w14:textId="77777777" w:rsidR="00EF6E87" w:rsidRDefault="00EF6E87">
            <w:pPr>
              <w:pBdr>
                <w:top w:val="nil"/>
                <w:left w:val="nil"/>
                <w:bottom w:val="nil"/>
                <w:right w:val="nil"/>
                <w:between w:val="nil"/>
              </w:pBdr>
              <w:spacing w:after="60"/>
              <w:rPr>
                <w:color w:val="000000"/>
              </w:rPr>
            </w:pPr>
          </w:p>
          <w:p w14:paraId="1E2C87C1" w14:textId="77777777" w:rsidR="00EF6E87" w:rsidRDefault="00EF6E87">
            <w:pPr>
              <w:pBdr>
                <w:top w:val="nil"/>
                <w:left w:val="nil"/>
                <w:bottom w:val="nil"/>
                <w:right w:val="nil"/>
                <w:between w:val="nil"/>
              </w:pBdr>
              <w:spacing w:after="60"/>
              <w:rPr>
                <w:color w:val="000000"/>
              </w:rPr>
            </w:pPr>
          </w:p>
          <w:p w14:paraId="2D60A725" w14:textId="77777777" w:rsidR="00EF6E87" w:rsidRDefault="00EF6E87">
            <w:pPr>
              <w:pBdr>
                <w:top w:val="nil"/>
                <w:left w:val="nil"/>
                <w:bottom w:val="nil"/>
                <w:right w:val="nil"/>
                <w:between w:val="nil"/>
              </w:pBdr>
              <w:spacing w:after="60"/>
              <w:rPr>
                <w:color w:val="000000"/>
              </w:rPr>
            </w:pPr>
          </w:p>
          <w:p w14:paraId="6FF8FA79" w14:textId="77777777" w:rsidR="00EF6E87" w:rsidRDefault="00EF6E87">
            <w:pPr>
              <w:pBdr>
                <w:top w:val="nil"/>
                <w:left w:val="nil"/>
                <w:bottom w:val="nil"/>
                <w:right w:val="nil"/>
                <w:between w:val="nil"/>
              </w:pBdr>
              <w:spacing w:after="60"/>
              <w:rPr>
                <w:color w:val="000000"/>
              </w:rPr>
            </w:pPr>
          </w:p>
          <w:p w14:paraId="3DADF176" w14:textId="77777777" w:rsidR="00EF6E87" w:rsidRDefault="00EF6E87">
            <w:pPr>
              <w:pBdr>
                <w:top w:val="nil"/>
                <w:left w:val="nil"/>
                <w:bottom w:val="nil"/>
                <w:right w:val="nil"/>
                <w:between w:val="nil"/>
              </w:pBdr>
              <w:spacing w:after="60"/>
              <w:rPr>
                <w:color w:val="000000"/>
              </w:rPr>
            </w:pPr>
          </w:p>
        </w:tc>
      </w:tr>
      <w:tr w:rsidR="00EF6E87" w14:paraId="12A92AFF" w14:textId="77777777">
        <w:tc>
          <w:tcPr>
            <w:tcW w:w="9720" w:type="dxa"/>
            <w:gridSpan w:val="4"/>
            <w:tcMar>
              <w:top w:w="113" w:type="dxa"/>
              <w:bottom w:w="113" w:type="dxa"/>
            </w:tcMar>
          </w:tcPr>
          <w:p w14:paraId="265E81E0" w14:textId="77777777" w:rsidR="00EF6E87" w:rsidRDefault="00C00CD7">
            <w:pPr>
              <w:pBdr>
                <w:top w:val="nil"/>
                <w:left w:val="nil"/>
                <w:bottom w:val="nil"/>
                <w:right w:val="nil"/>
                <w:between w:val="nil"/>
              </w:pBdr>
              <w:spacing w:after="60"/>
              <w:rPr>
                <w:color w:val="000000"/>
              </w:rPr>
            </w:pPr>
            <w:r>
              <w:rPr>
                <w:color w:val="000000"/>
              </w:rPr>
              <w:t>Any other information you would like the school to consider</w:t>
            </w:r>
          </w:p>
        </w:tc>
      </w:tr>
      <w:tr w:rsidR="00EF6E87" w14:paraId="23FD902D" w14:textId="77777777">
        <w:tc>
          <w:tcPr>
            <w:tcW w:w="9720" w:type="dxa"/>
            <w:gridSpan w:val="4"/>
            <w:tcMar>
              <w:top w:w="113" w:type="dxa"/>
              <w:bottom w:w="113" w:type="dxa"/>
            </w:tcMar>
          </w:tcPr>
          <w:p w14:paraId="7EE32A16" w14:textId="77777777" w:rsidR="00EF6E87" w:rsidRDefault="00EF6E87">
            <w:pPr>
              <w:pBdr>
                <w:top w:val="nil"/>
                <w:left w:val="nil"/>
                <w:bottom w:val="nil"/>
                <w:right w:val="nil"/>
                <w:between w:val="nil"/>
              </w:pBdr>
              <w:spacing w:after="60"/>
              <w:rPr>
                <w:color w:val="000000"/>
              </w:rPr>
            </w:pPr>
          </w:p>
          <w:p w14:paraId="6BD289B2" w14:textId="77777777" w:rsidR="00EF6E87" w:rsidRDefault="00EF6E87">
            <w:pPr>
              <w:pBdr>
                <w:top w:val="nil"/>
                <w:left w:val="nil"/>
                <w:bottom w:val="nil"/>
                <w:right w:val="nil"/>
                <w:between w:val="nil"/>
              </w:pBdr>
              <w:spacing w:after="60"/>
              <w:rPr>
                <w:color w:val="000000"/>
              </w:rPr>
            </w:pPr>
          </w:p>
          <w:p w14:paraId="06F96DAD" w14:textId="77777777" w:rsidR="00EF6E87" w:rsidRDefault="00EF6E87">
            <w:pPr>
              <w:pBdr>
                <w:top w:val="nil"/>
                <w:left w:val="nil"/>
                <w:bottom w:val="nil"/>
                <w:right w:val="nil"/>
                <w:between w:val="nil"/>
              </w:pBdr>
              <w:spacing w:after="60"/>
              <w:rPr>
                <w:color w:val="000000"/>
              </w:rPr>
            </w:pPr>
          </w:p>
          <w:p w14:paraId="29F12AA4" w14:textId="77777777" w:rsidR="00EF6E87" w:rsidRDefault="00EF6E87">
            <w:pPr>
              <w:pBdr>
                <w:top w:val="nil"/>
                <w:left w:val="nil"/>
                <w:bottom w:val="nil"/>
                <w:right w:val="nil"/>
                <w:between w:val="nil"/>
              </w:pBdr>
              <w:spacing w:after="60"/>
              <w:rPr>
                <w:color w:val="000000"/>
              </w:rPr>
            </w:pPr>
          </w:p>
        </w:tc>
      </w:tr>
      <w:tr w:rsidR="00EF6E87" w14:paraId="750F9C22" w14:textId="77777777">
        <w:tc>
          <w:tcPr>
            <w:tcW w:w="1710" w:type="dxa"/>
            <w:tcMar>
              <w:top w:w="113" w:type="dxa"/>
              <w:bottom w:w="113" w:type="dxa"/>
            </w:tcMar>
          </w:tcPr>
          <w:p w14:paraId="5190C379" w14:textId="77777777" w:rsidR="00EF6E87" w:rsidRDefault="00C00CD7">
            <w:pPr>
              <w:pBdr>
                <w:top w:val="nil"/>
                <w:left w:val="nil"/>
                <w:bottom w:val="nil"/>
                <w:right w:val="nil"/>
                <w:between w:val="nil"/>
              </w:pBdr>
              <w:spacing w:after="60"/>
              <w:rPr>
                <w:color w:val="000000"/>
              </w:rPr>
            </w:pPr>
            <w:r>
              <w:rPr>
                <w:color w:val="000000"/>
              </w:rPr>
              <w:t>Parent signature</w:t>
            </w:r>
          </w:p>
        </w:tc>
        <w:tc>
          <w:tcPr>
            <w:tcW w:w="8010" w:type="dxa"/>
            <w:gridSpan w:val="3"/>
          </w:tcPr>
          <w:p w14:paraId="39A7CA7B" w14:textId="77777777" w:rsidR="00EF6E87" w:rsidRDefault="00EF6E87">
            <w:pPr>
              <w:pBdr>
                <w:top w:val="nil"/>
                <w:left w:val="nil"/>
                <w:bottom w:val="nil"/>
                <w:right w:val="nil"/>
                <w:between w:val="nil"/>
              </w:pBdr>
              <w:spacing w:after="60"/>
              <w:rPr>
                <w:color w:val="000000"/>
              </w:rPr>
            </w:pPr>
          </w:p>
        </w:tc>
      </w:tr>
    </w:tbl>
    <w:p w14:paraId="72E5C12E" w14:textId="77777777" w:rsidR="00EF6E87" w:rsidRDefault="00EF6E87">
      <w:pPr>
        <w:pBdr>
          <w:top w:val="nil"/>
          <w:left w:val="nil"/>
          <w:bottom w:val="nil"/>
          <w:right w:val="nil"/>
          <w:between w:val="nil"/>
        </w:pBdr>
        <w:rPr>
          <w:color w:val="000000"/>
        </w:rPr>
      </w:pPr>
    </w:p>
    <w:tbl>
      <w:tblPr>
        <w:tblStyle w:val="a3"/>
        <w:tblW w:w="972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01"/>
        <w:gridCol w:w="8019"/>
      </w:tblGrid>
      <w:tr w:rsidR="00EF6E87" w14:paraId="37EFD91A" w14:textId="77777777">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7330F339" w14:textId="77777777" w:rsidR="00EF6E87" w:rsidRDefault="00C00CD7">
            <w:pPr>
              <w:pBdr>
                <w:top w:val="nil"/>
                <w:left w:val="nil"/>
                <w:bottom w:val="nil"/>
                <w:right w:val="nil"/>
                <w:between w:val="nil"/>
              </w:pBdr>
              <w:spacing w:after="0"/>
              <w:rPr>
                <w:color w:val="F8F8F8"/>
              </w:rPr>
            </w:pPr>
            <w:r>
              <w:rPr>
                <w:smallCaps/>
                <w:color w:val="000000"/>
              </w:rPr>
              <w:t>TO BE COMPLETED BY THE SCHOOL</w:t>
            </w:r>
          </w:p>
        </w:tc>
      </w:tr>
      <w:tr w:rsidR="00EF6E87" w14:paraId="63C9DA81" w14:textId="77777777">
        <w:tc>
          <w:tcPr>
            <w:tcW w:w="1701" w:type="dxa"/>
            <w:tcMar>
              <w:top w:w="113" w:type="dxa"/>
              <w:bottom w:w="113" w:type="dxa"/>
            </w:tcMar>
          </w:tcPr>
          <w:p w14:paraId="07689CFB" w14:textId="77777777" w:rsidR="00EF6E87" w:rsidRDefault="00C00CD7">
            <w:pPr>
              <w:pBdr>
                <w:top w:val="nil"/>
                <w:left w:val="nil"/>
                <w:bottom w:val="nil"/>
                <w:right w:val="nil"/>
                <w:between w:val="nil"/>
              </w:pBdr>
              <w:spacing w:after="60"/>
              <w:rPr>
                <w:color w:val="000000"/>
              </w:rPr>
            </w:pPr>
            <w:r>
              <w:rPr>
                <w:color w:val="000000"/>
              </w:rPr>
              <w:t>Agreed actions from discussion with parents</w:t>
            </w:r>
          </w:p>
        </w:tc>
        <w:tc>
          <w:tcPr>
            <w:tcW w:w="8019" w:type="dxa"/>
            <w:tcMar>
              <w:top w:w="113" w:type="dxa"/>
              <w:bottom w:w="113" w:type="dxa"/>
            </w:tcMar>
          </w:tcPr>
          <w:p w14:paraId="535AF730" w14:textId="77777777" w:rsidR="00EF6E87" w:rsidRDefault="00EF6E87">
            <w:pPr>
              <w:pBdr>
                <w:top w:val="nil"/>
                <w:left w:val="nil"/>
                <w:bottom w:val="nil"/>
                <w:right w:val="nil"/>
                <w:between w:val="nil"/>
              </w:pBdr>
              <w:spacing w:after="60"/>
              <w:rPr>
                <w:color w:val="000000"/>
              </w:rPr>
            </w:pPr>
          </w:p>
        </w:tc>
      </w:tr>
      <w:tr w:rsidR="00EF6E87" w14:paraId="270729BC" w14:textId="77777777">
        <w:tc>
          <w:tcPr>
            <w:tcW w:w="1701" w:type="dxa"/>
            <w:tcMar>
              <w:top w:w="113" w:type="dxa"/>
              <w:bottom w:w="113" w:type="dxa"/>
            </w:tcMar>
          </w:tcPr>
          <w:p w14:paraId="51D0808C" w14:textId="77777777" w:rsidR="00EF6E87" w:rsidRDefault="00EF6E87">
            <w:pPr>
              <w:pBdr>
                <w:top w:val="nil"/>
                <w:left w:val="nil"/>
                <w:bottom w:val="nil"/>
                <w:right w:val="nil"/>
                <w:between w:val="nil"/>
              </w:pBdr>
              <w:spacing w:after="60"/>
              <w:rPr>
                <w:color w:val="000000"/>
              </w:rPr>
            </w:pPr>
          </w:p>
        </w:tc>
        <w:tc>
          <w:tcPr>
            <w:tcW w:w="8019" w:type="dxa"/>
            <w:tcMar>
              <w:top w:w="113" w:type="dxa"/>
              <w:bottom w:w="113" w:type="dxa"/>
            </w:tcMar>
          </w:tcPr>
          <w:p w14:paraId="46E05419" w14:textId="77777777" w:rsidR="00EF6E87" w:rsidRDefault="00EF6E87">
            <w:pPr>
              <w:pBdr>
                <w:top w:val="nil"/>
                <w:left w:val="nil"/>
                <w:bottom w:val="nil"/>
                <w:right w:val="nil"/>
                <w:between w:val="nil"/>
              </w:pBdr>
              <w:spacing w:after="60"/>
              <w:rPr>
                <w:color w:val="000000"/>
              </w:rPr>
            </w:pPr>
          </w:p>
        </w:tc>
      </w:tr>
    </w:tbl>
    <w:p w14:paraId="58D8E54A" w14:textId="77777777" w:rsidR="00EF6E87" w:rsidRDefault="00EF6E87">
      <w:pPr>
        <w:pBdr>
          <w:top w:val="nil"/>
          <w:left w:val="nil"/>
          <w:bottom w:val="nil"/>
          <w:right w:val="nil"/>
          <w:between w:val="nil"/>
        </w:pBdr>
        <w:rPr>
          <w:color w:val="000000"/>
        </w:rPr>
      </w:pPr>
      <w:bookmarkStart w:id="24" w:name="_1ksv4uv" w:colFirst="0" w:colLast="0"/>
      <w:bookmarkEnd w:id="24"/>
    </w:p>
    <w:sectPr w:rsidR="00EF6E87">
      <w:pgSz w:w="11900" w:h="16840"/>
      <w:pgMar w:top="994" w:right="1080" w:bottom="1699" w:left="1080" w:header="562" w:footer="23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EEB1A" w14:textId="77777777" w:rsidR="00360C94" w:rsidRDefault="00C00CD7">
      <w:pPr>
        <w:spacing w:after="0"/>
      </w:pPr>
      <w:r>
        <w:separator/>
      </w:r>
    </w:p>
  </w:endnote>
  <w:endnote w:type="continuationSeparator" w:id="0">
    <w:p w14:paraId="6825AD7A" w14:textId="77777777" w:rsidR="00360C94" w:rsidRDefault="00C00C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E1629" w14:textId="77777777" w:rsidR="00EF6E87" w:rsidRDefault="00C00CD7">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041F23">
      <w:rPr>
        <w:noProof/>
        <w:color w:val="000000"/>
        <w:sz w:val="16"/>
        <w:szCs w:val="16"/>
      </w:rPr>
      <w:t>9</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6BEEC" w14:textId="77777777" w:rsidR="00EF6E87" w:rsidRDefault="00C00CD7">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041F23">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28C704" w14:textId="77777777" w:rsidR="00360C94" w:rsidRDefault="00C00CD7">
      <w:pPr>
        <w:spacing w:after="0"/>
      </w:pPr>
      <w:r>
        <w:separator/>
      </w:r>
    </w:p>
  </w:footnote>
  <w:footnote w:type="continuationSeparator" w:id="0">
    <w:p w14:paraId="2A17FA3A" w14:textId="77777777" w:rsidR="00360C94" w:rsidRDefault="00C00CD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E1715" w14:textId="77777777" w:rsidR="00EF6E87" w:rsidRDefault="00C00CD7">
    <w:r>
      <w:rPr>
        <w:noProof/>
      </w:rPr>
      <w:drawing>
        <wp:anchor distT="0" distB="0" distL="0" distR="0" simplePos="0" relativeHeight="251658240" behindDoc="1" locked="0" layoutInCell="1" hidden="0" allowOverlap="1" wp14:anchorId="151F1625" wp14:editId="64A14921">
          <wp:simplePos x="0" y="0"/>
          <wp:positionH relativeFrom="leftMargin">
            <wp:align>center</wp:align>
          </wp:positionH>
          <wp:positionV relativeFrom="topMargin">
            <wp:align>center</wp:align>
          </wp:positionV>
          <wp:extent cx="7558405" cy="1069594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Pr>
        <w:noProof/>
      </w:rPr>
      <w:drawing>
        <wp:anchor distT="0" distB="0" distL="0" distR="0" simplePos="0" relativeHeight="251659264" behindDoc="1" locked="0" layoutInCell="1" hidden="0" allowOverlap="1" wp14:anchorId="1A7F5FF7" wp14:editId="23914C91">
          <wp:simplePos x="0" y="0"/>
          <wp:positionH relativeFrom="leftMargin">
            <wp:align>center</wp:align>
          </wp:positionH>
          <wp:positionV relativeFrom="topMargin">
            <wp:align>center</wp:align>
          </wp:positionV>
          <wp:extent cx="7558405" cy="1069594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558405" cy="106959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4421D" w14:textId="77777777" w:rsidR="00EF6E87" w:rsidRDefault="00EF6E87"/>
  <w:p w14:paraId="0F691380" w14:textId="77777777" w:rsidR="00EF6E87" w:rsidRDefault="00EF6E87"/>
  <w:p w14:paraId="4D1DDB7C" w14:textId="77777777" w:rsidR="00EF6E87" w:rsidRDefault="00EF6E8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1C4F2" w14:textId="77777777" w:rsidR="00EF6E87" w:rsidRDefault="00EF6E87"/>
  <w:p w14:paraId="101D2A58" w14:textId="77777777" w:rsidR="00EF6E87" w:rsidRDefault="00EF6E8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65F19"/>
    <w:multiLevelType w:val="multilevel"/>
    <w:tmpl w:val="1FF45190"/>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 w15:restartNumberingAfterBreak="0">
    <w:nsid w:val="42DF2D25"/>
    <w:multiLevelType w:val="multilevel"/>
    <w:tmpl w:val="5D6423E0"/>
    <w:lvl w:ilvl="0">
      <w:start w:val="1"/>
      <w:numFmt w:val="decimal"/>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450353E4"/>
    <w:multiLevelType w:val="multilevel"/>
    <w:tmpl w:val="40D22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6F6331"/>
    <w:multiLevelType w:val="multilevel"/>
    <w:tmpl w:val="2ACAF294"/>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15:restartNumberingAfterBreak="0">
    <w:nsid w:val="4D3D5ABE"/>
    <w:multiLevelType w:val="multilevel"/>
    <w:tmpl w:val="D4FA317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44F1F4D"/>
    <w:multiLevelType w:val="multilevel"/>
    <w:tmpl w:val="F4642D5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E87"/>
    <w:rsid w:val="00041F23"/>
    <w:rsid w:val="00284AB9"/>
    <w:rsid w:val="00360C94"/>
    <w:rsid w:val="005962D4"/>
    <w:rsid w:val="005E03A7"/>
    <w:rsid w:val="00C00CD7"/>
    <w:rsid w:val="00EF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B8B2"/>
  <w15:docId w15:val="{7FC0D0E3-3D82-49EB-80F2-89986943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before="120"/>
      <w:outlineLvl w:val="0"/>
    </w:pPr>
    <w:rPr>
      <w:b/>
      <w:color w:val="FF1F64"/>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120" w:line="259" w:lineRule="auto"/>
      <w:outlineLvl w:val="2"/>
    </w:pPr>
    <w:rPr>
      <w:b/>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6/56/conten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legislation.gov.uk/ukpga/1996/56/content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nsultations/relationships-and-sex-education-and-health-education"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5.pn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9BD58C6659E54CBB22656FB107EA5B" ma:contentTypeVersion="18" ma:contentTypeDescription="Create a new document." ma:contentTypeScope="" ma:versionID="aa537164719bc579190fb87a2d00a46b">
  <xsd:schema xmlns:xsd="http://www.w3.org/2001/XMLSchema" xmlns:xs="http://www.w3.org/2001/XMLSchema" xmlns:p="http://schemas.microsoft.com/office/2006/metadata/properties" xmlns:ns2="9d8b8ad0-b266-4946-bfbf-0afd51ecde63" xmlns:ns3="d6c2ebc5-1a45-4d8c-80a4-ce1a0803f166" targetNamespace="http://schemas.microsoft.com/office/2006/metadata/properties" ma:root="true" ma:fieldsID="7fc4dd36c9d9641c628f117d9bce4fb1" ns2:_="" ns3:_="">
    <xsd:import namespace="9d8b8ad0-b266-4946-bfbf-0afd51ecde63"/>
    <xsd:import namespace="d6c2ebc5-1a45-4d8c-80a4-ce1a0803f1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b8ad0-b266-4946-bfbf-0afd51ecde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656b2d-5fd1-408f-bbce-7b438cbd7b28}" ma:internalName="TaxCatchAll" ma:showField="CatchAllData" ma:web="9d8b8ad0-b266-4946-bfbf-0afd51ecde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6c2ebc5-1a45-4d8c-80a4-ce1a0803f1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56bcad-40ae-4bdd-be2c-380fc751d4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c2ebc5-1a45-4d8c-80a4-ce1a0803f166">
      <Terms xmlns="http://schemas.microsoft.com/office/infopath/2007/PartnerControls"/>
    </lcf76f155ced4ddcb4097134ff3c332f>
    <TaxCatchAll xmlns="9d8b8ad0-b266-4946-bfbf-0afd51ecde63" xsi:nil="true"/>
  </documentManagement>
</p:properties>
</file>

<file path=customXml/itemProps1.xml><?xml version="1.0" encoding="utf-8"?>
<ds:datastoreItem xmlns:ds="http://schemas.openxmlformats.org/officeDocument/2006/customXml" ds:itemID="{B88D91B5-674A-4D62-9BA6-20577A275AE2}"/>
</file>

<file path=customXml/itemProps2.xml><?xml version="1.0" encoding="utf-8"?>
<ds:datastoreItem xmlns:ds="http://schemas.openxmlformats.org/officeDocument/2006/customXml" ds:itemID="{6DCB7BFC-4861-4BA6-AF24-CD53BE7C3EF6}">
  <ds:schemaRefs>
    <ds:schemaRef ds:uri="http://schemas.microsoft.com/sharepoint/v3/contenttype/forms"/>
  </ds:schemaRefs>
</ds:datastoreItem>
</file>

<file path=customXml/itemProps3.xml><?xml version="1.0" encoding="utf-8"?>
<ds:datastoreItem xmlns:ds="http://schemas.openxmlformats.org/officeDocument/2006/customXml" ds:itemID="{2A163B2C-4543-4D48-849C-FF521695AA12}">
  <ds:schemaRefs>
    <ds:schemaRef ds:uri="http://purl.org/dc/terms/"/>
    <ds:schemaRef ds:uri="http://schemas.microsoft.com/office/2006/metadata/propertie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c6e432ab-1a84-4f26-b05c-6349f15e4e62"/>
    <ds:schemaRef ds:uri="c251f632-4003-4fef-859f-0e1f7d56dbb2"/>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Louise Myatt</dc:creator>
  <cp:lastModifiedBy>Joanne Kelly (Staff)</cp:lastModifiedBy>
  <cp:revision>2</cp:revision>
  <dcterms:created xsi:type="dcterms:W3CDTF">2024-01-30T12:29:00Z</dcterms:created>
  <dcterms:modified xsi:type="dcterms:W3CDTF">2024-01-30T12:29:00Z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0x010100C29BD58C6659E54CBB22656FB107EA5B</vt:lpwstr>
  </property>
</Properties>
</file>